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192"/>
        <w:gridCol w:w="12"/>
      </w:tblGrid>
      <w:tr w:rsidR="00115691" w:rsidRPr="00115691" w:rsidTr="00115691">
        <w:trPr>
          <w:tblCellSpacing w:w="0" w:type="dxa"/>
        </w:trPr>
        <w:tc>
          <w:tcPr>
            <w:tcW w:w="0" w:type="auto"/>
            <w:vAlign w:val="center"/>
            <w:hideMark/>
          </w:tcPr>
          <w:p w:rsidR="00115691" w:rsidRPr="00115691" w:rsidRDefault="00115691" w:rsidP="00115691">
            <w:pPr>
              <w:spacing w:after="0" w:line="255" w:lineRule="atLeast"/>
              <w:jc w:val="center"/>
              <w:rPr>
                <w:rFonts w:ascii="Arial" w:eastAsia="Times New Roman" w:hAnsi="Arial" w:cs="Arial"/>
                <w:b/>
                <w:color w:val="000000"/>
                <w:sz w:val="24"/>
                <w:szCs w:val="24"/>
                <w:lang w:eastAsia="fr-FR"/>
              </w:rPr>
            </w:pPr>
            <w:r w:rsidRPr="00115691">
              <w:rPr>
                <w:rFonts w:ascii="Arial" w:eastAsia="Times New Roman" w:hAnsi="Arial" w:cs="Arial"/>
                <w:b/>
                <w:color w:val="000000"/>
                <w:sz w:val="24"/>
                <w:szCs w:val="24"/>
                <w:lang w:eastAsia="fr-FR"/>
              </w:rPr>
              <w:t>AVIS D'APPEL PUBLIC A LA CONCURRENCE</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p>
        </w:tc>
      </w:tr>
    </w:tbl>
    <w:p w:rsidR="00115691" w:rsidRPr="00115691" w:rsidRDefault="00115691" w:rsidP="00115691">
      <w:pPr>
        <w:shd w:val="clear" w:color="auto" w:fill="FFFFFF"/>
        <w:spacing w:after="0" w:line="240" w:lineRule="auto"/>
        <w:rPr>
          <w:rFonts w:ascii="Arial" w:eastAsia="Times New Roman" w:hAnsi="Arial" w:cs="Arial"/>
          <w:color w:val="000000"/>
          <w:sz w:val="18"/>
          <w:szCs w:val="18"/>
          <w:lang w:eastAsia="fr-FR"/>
        </w:rPr>
      </w:pPr>
    </w:p>
    <w:tbl>
      <w:tblPr>
        <w:tblW w:w="4750" w:type="pct"/>
        <w:tblCellSpacing w:w="0" w:type="dxa"/>
        <w:tblCellMar>
          <w:left w:w="0" w:type="dxa"/>
          <w:right w:w="0" w:type="dxa"/>
        </w:tblCellMar>
        <w:tblLook w:val="04A0" w:firstRow="1" w:lastRow="0" w:firstColumn="1" w:lastColumn="0" w:noHBand="0" w:noVBand="1"/>
      </w:tblPr>
      <w:tblGrid>
        <w:gridCol w:w="6754"/>
        <w:gridCol w:w="2940"/>
      </w:tblGrid>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MAIRIE DE SAINT-GENEST-MALIFAUX</w:t>
            </w:r>
            <w:r w:rsidRPr="00115691">
              <w:rPr>
                <w:rFonts w:ascii="Arial" w:eastAsia="Times New Roman" w:hAnsi="Arial" w:cs="Arial"/>
                <w:color w:val="000000"/>
                <w:sz w:val="18"/>
                <w:szCs w:val="18"/>
                <w:lang w:eastAsia="fr-FR"/>
              </w:rPr>
              <w:br/>
              <w:t xml:space="preserve">Monsieur le Maire </w:t>
            </w:r>
            <w:r w:rsidRPr="00115691">
              <w:rPr>
                <w:rFonts w:ascii="Arial" w:eastAsia="Times New Roman" w:hAnsi="Arial" w:cs="Arial"/>
                <w:color w:val="000000"/>
                <w:sz w:val="18"/>
                <w:szCs w:val="18"/>
                <w:lang w:eastAsia="fr-FR"/>
              </w:rPr>
              <w:br/>
              <w:t>BP 1</w:t>
            </w:r>
            <w:r w:rsidRPr="00115691">
              <w:rPr>
                <w:rFonts w:ascii="Arial" w:eastAsia="Times New Roman" w:hAnsi="Arial" w:cs="Arial"/>
                <w:color w:val="000000"/>
                <w:sz w:val="18"/>
                <w:szCs w:val="18"/>
                <w:lang w:eastAsia="fr-FR"/>
              </w:rPr>
              <w:br/>
              <w:t xml:space="preserve">42660 ST-GENEST-MALIFAUX </w:t>
            </w:r>
            <w:r w:rsidRPr="00115691">
              <w:rPr>
                <w:rFonts w:ascii="Arial" w:eastAsia="Times New Roman" w:hAnsi="Arial" w:cs="Arial"/>
                <w:color w:val="000000"/>
                <w:sz w:val="18"/>
                <w:szCs w:val="18"/>
                <w:lang w:eastAsia="fr-FR"/>
              </w:rPr>
              <w:br/>
              <w:t xml:space="preserve">Tél : 04 77 51 20 01 - Fax : 04 77 51 26 71 </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60"/>
              <w:gridCol w:w="2624"/>
            </w:tblGrid>
            <w:tr w:rsidR="00115691" w:rsidRPr="00115691">
              <w:trPr>
                <w:tblCellSpacing w:w="0" w:type="dxa"/>
              </w:trPr>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noProof/>
                      <w:color w:val="191919"/>
                      <w:sz w:val="18"/>
                      <w:szCs w:val="18"/>
                      <w:lang w:eastAsia="fr-FR"/>
                    </w:rPr>
                    <w:drawing>
                      <wp:inline distT="0" distB="0" distL="0" distR="0" wp14:anchorId="3430076F" wp14:editId="382FCA0E">
                        <wp:extent cx="190500" cy="142875"/>
                        <wp:effectExtent l="0" t="0" r="0" b="9525"/>
                        <wp:docPr id="7" name="Image 7" descr="https://loire.marches-publics.info/avis/img/www5.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oire.marches-publics.info/avis/img/www5.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hyperlink r:id="rId7" w:tgtFrame="_blank" w:history="1">
                    <w:r w:rsidRPr="00115691">
                      <w:rPr>
                        <w:rFonts w:ascii="Arial" w:eastAsia="Times New Roman" w:hAnsi="Arial" w:cs="Arial"/>
                        <w:b/>
                        <w:bCs/>
                        <w:color w:val="191919"/>
                        <w:sz w:val="18"/>
                        <w:szCs w:val="18"/>
                        <w:u w:val="single"/>
                        <w:lang w:eastAsia="fr-FR"/>
                      </w:rPr>
                      <w:t>Correspondre avec l'Acheteur</w:t>
                    </w:r>
                  </w:hyperlink>
                </w:p>
              </w:tc>
            </w:tr>
          </w:tbl>
          <w:p w:rsidR="00115691" w:rsidRPr="00115691" w:rsidRDefault="00115691" w:rsidP="00115691">
            <w:pPr>
              <w:spacing w:after="0" w:line="255" w:lineRule="atLeast"/>
              <w:rPr>
                <w:rFonts w:ascii="Arial" w:eastAsia="Times New Roman" w:hAnsi="Arial" w:cs="Arial"/>
                <w:color w:val="000000"/>
                <w:sz w:val="18"/>
                <w:szCs w:val="18"/>
                <w:lang w:eastAsia="fr-FR"/>
              </w:rPr>
            </w:pPr>
          </w:p>
        </w:tc>
        <w:tc>
          <w:tcPr>
            <w:tcW w:w="2700" w:type="dxa"/>
            <w:vAlign w:val="center"/>
            <w:hideMark/>
          </w:tcPr>
          <w:p w:rsidR="00115691" w:rsidRPr="00115691" w:rsidRDefault="00115691" w:rsidP="00115691">
            <w:pPr>
              <w:spacing w:after="0" w:line="255" w:lineRule="atLeast"/>
              <w:jc w:val="right"/>
              <w:rPr>
                <w:rFonts w:ascii="Arial" w:eastAsia="Times New Roman" w:hAnsi="Arial" w:cs="Arial"/>
                <w:color w:val="000000"/>
                <w:sz w:val="18"/>
                <w:szCs w:val="18"/>
                <w:lang w:eastAsia="fr-FR"/>
              </w:rPr>
            </w:pPr>
            <w:r w:rsidRPr="00115691">
              <w:rPr>
                <w:rFonts w:ascii="Arial" w:eastAsia="Times New Roman" w:hAnsi="Arial" w:cs="Arial"/>
                <w:b/>
                <w:bCs/>
                <w:noProof/>
                <w:color w:val="191919"/>
                <w:sz w:val="18"/>
                <w:szCs w:val="18"/>
                <w:lang w:eastAsia="fr-FR"/>
              </w:rPr>
              <w:drawing>
                <wp:inline distT="0" distB="0" distL="0" distR="0" wp14:anchorId="3199EAD7" wp14:editId="1CC86BD4">
                  <wp:extent cx="1857375" cy="619125"/>
                  <wp:effectExtent l="0" t="0" r="9525" b="9525"/>
                  <wp:docPr id="8" name="Image 8" descr="https://loire.marches-publics.info/avis/imgAcheteurs/a_180.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oire.marches-publics.info/avis/imgAcheteurs/a_180.gif">
                            <a:hlinkClick r:id="rId5"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19125"/>
                          </a:xfrm>
                          <a:prstGeom prst="rect">
                            <a:avLst/>
                          </a:prstGeom>
                          <a:noFill/>
                          <a:ln>
                            <a:noFill/>
                          </a:ln>
                        </pic:spPr>
                      </pic:pic>
                    </a:graphicData>
                  </a:graphic>
                </wp:inline>
              </w:drawing>
            </w:r>
          </w:p>
        </w:tc>
      </w:tr>
    </w:tbl>
    <w:p w:rsidR="00115691" w:rsidRPr="00115691" w:rsidRDefault="00115691" w:rsidP="00115691">
      <w:pPr>
        <w:shd w:val="clear" w:color="auto" w:fill="FFFFFF"/>
        <w:spacing w:after="0" w:line="240" w:lineRule="auto"/>
        <w:rPr>
          <w:rFonts w:ascii="Arial" w:eastAsia="Times New Roman" w:hAnsi="Arial" w:cs="Arial"/>
          <w:vanish/>
          <w:color w:val="000000"/>
          <w:sz w:val="18"/>
          <w:szCs w:val="18"/>
          <w:lang w:eastAsia="fr-FR"/>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204"/>
      </w:tblGrid>
      <w:tr w:rsidR="00115691" w:rsidRPr="00115691" w:rsidTr="00115691">
        <w:trPr>
          <w:tblCellSpacing w:w="0" w:type="dxa"/>
        </w:trPr>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xml:space="preserve">L'avis implique un marché public. </w:t>
            </w:r>
          </w:p>
        </w:tc>
      </w:tr>
      <w:tr w:rsidR="00115691" w:rsidRPr="00115691" w:rsidTr="00115691">
        <w:trPr>
          <w:tblCellSpacing w:w="0" w:type="dxa"/>
        </w:trPr>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p>
        </w:tc>
      </w:tr>
    </w:tbl>
    <w:p w:rsidR="00115691" w:rsidRPr="00115691" w:rsidRDefault="00115691" w:rsidP="00115691">
      <w:pPr>
        <w:shd w:val="clear" w:color="auto" w:fill="FFFFFF"/>
        <w:spacing w:after="0" w:line="240" w:lineRule="auto"/>
        <w:rPr>
          <w:rFonts w:ascii="Arial" w:eastAsia="Times New Roman" w:hAnsi="Arial" w:cs="Arial"/>
          <w:vanish/>
          <w:color w:val="000000"/>
          <w:sz w:val="18"/>
          <w:szCs w:val="18"/>
          <w:lang w:eastAsia="fr-FR"/>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476"/>
        <w:gridCol w:w="7728"/>
      </w:tblGrid>
      <w:tr w:rsidR="00115691" w:rsidRPr="00115691" w:rsidTr="00115691">
        <w:trPr>
          <w:tblCellSpacing w:w="0" w:type="dxa"/>
        </w:trPr>
        <w:tc>
          <w:tcPr>
            <w:tcW w:w="1800" w:type="dxa"/>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Objet</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Mission de maîtrise d'</w:t>
            </w:r>
            <w:proofErr w:type="spellStart"/>
            <w:r w:rsidRPr="00115691">
              <w:rPr>
                <w:rFonts w:ascii="Arial" w:eastAsia="Times New Roman" w:hAnsi="Arial" w:cs="Arial"/>
                <w:b/>
                <w:bCs/>
                <w:color w:val="000000"/>
                <w:sz w:val="18"/>
                <w:szCs w:val="18"/>
                <w:lang w:eastAsia="fr-FR"/>
              </w:rPr>
              <w:t>oeuvre</w:t>
            </w:r>
            <w:proofErr w:type="spellEnd"/>
            <w:r w:rsidRPr="00115691">
              <w:rPr>
                <w:rFonts w:ascii="Arial" w:eastAsia="Times New Roman" w:hAnsi="Arial" w:cs="Arial"/>
                <w:b/>
                <w:bCs/>
                <w:color w:val="000000"/>
                <w:sz w:val="18"/>
                <w:szCs w:val="18"/>
                <w:lang w:eastAsia="fr-FR"/>
              </w:rPr>
              <w:t xml:space="preserve"> portant sur la seconde phase des aménagements du centre Bourg prenant en compte les terrassements, la reprise des réseaux assainissement, l'éclairage public, l'aménagement des voiries, espaces verts et divers en tenant compte des accès PMR. </w:t>
            </w:r>
          </w:p>
        </w:tc>
      </w:tr>
      <w:tr w:rsidR="00115691" w:rsidRPr="00115691" w:rsidTr="00115691">
        <w:trPr>
          <w:tblCellSpacing w:w="0" w:type="dxa"/>
        </w:trPr>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Référence</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19AS-0028-O</w:t>
            </w:r>
          </w:p>
        </w:tc>
      </w:tr>
      <w:tr w:rsidR="00115691" w:rsidRPr="00115691" w:rsidTr="00115691">
        <w:trPr>
          <w:tblCellSpacing w:w="0" w:type="dxa"/>
        </w:trPr>
        <w:tc>
          <w:tcPr>
            <w:tcW w:w="2100" w:type="dxa"/>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Type de marché</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xml:space="preserve">Services </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Mode</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xml:space="preserve">Procédure adaptée </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Forme</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xml:space="preserve">Prestation divisée en lots : Non </w:t>
            </w:r>
          </w:p>
        </w:tc>
      </w:tr>
      <w:tr w:rsidR="00115691" w:rsidRPr="00115691" w:rsidTr="00115691">
        <w:trPr>
          <w:tblCellSpacing w:w="0" w:type="dxa"/>
        </w:trPr>
        <w:tc>
          <w:tcPr>
            <w:tcW w:w="0" w:type="auto"/>
            <w:gridSpan w:val="2"/>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p>
        </w:tc>
      </w:tr>
      <w:tr w:rsidR="00115691" w:rsidRPr="00115691" w:rsidTr="00115691">
        <w:trPr>
          <w:tblCellSpacing w:w="0" w:type="dxa"/>
        </w:trPr>
        <w:tc>
          <w:tcPr>
            <w:tcW w:w="0" w:type="auto"/>
            <w:gridSpan w:val="2"/>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Conditions de participation</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w:t>
            </w:r>
          </w:p>
        </w:tc>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Justifications à produire quant aux qualités et capacités du candidat :</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w:t>
            </w:r>
          </w:p>
        </w:tc>
        <w:tc>
          <w:tcPr>
            <w:tcW w:w="0" w:type="auto"/>
            <w:hideMark/>
          </w:tcPr>
          <w:p w:rsidR="00115691" w:rsidRPr="00115691" w:rsidRDefault="00115691" w:rsidP="00115691">
            <w:pPr>
              <w:spacing w:before="100" w:beforeAutospacing="1" w:after="100" w:afterAutospacing="1"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Documents à produire obligatoirement par le candidat, à l'appui de sa candidature :</w:t>
            </w:r>
            <w:r w:rsidRPr="00115691">
              <w:rPr>
                <w:rFonts w:ascii="Arial" w:eastAsia="Times New Roman" w:hAnsi="Arial" w:cs="Arial"/>
                <w:color w:val="000000"/>
                <w:sz w:val="18"/>
                <w:szCs w:val="18"/>
                <w:lang w:eastAsia="fr-FR"/>
              </w:rPr>
              <w:br/>
              <w:t>- Copie du ou des jugements prononcés, si le candidat est en redressement judiciaire.</w:t>
            </w:r>
            <w:r w:rsidRPr="00115691">
              <w:rPr>
                <w:rFonts w:ascii="Arial" w:eastAsia="Times New Roman" w:hAnsi="Arial" w:cs="Arial"/>
                <w:color w:val="000000"/>
                <w:sz w:val="18"/>
                <w:szCs w:val="18"/>
                <w:lang w:eastAsia="fr-FR"/>
              </w:rPr>
              <w:br/>
            </w:r>
            <w:r w:rsidRPr="00115691">
              <w:rPr>
                <w:rFonts w:ascii="Arial" w:eastAsia="Times New Roman" w:hAnsi="Arial" w:cs="Arial"/>
                <w:color w:val="000000"/>
                <w:sz w:val="18"/>
                <w:szCs w:val="18"/>
                <w:lang w:eastAsia="fr-FR"/>
              </w:rPr>
              <w:br/>
              <w:t>Documents à produire à l'appui des candidatures par le candidat, au choix de l'acheteur public :</w:t>
            </w:r>
            <w:r w:rsidRPr="00115691">
              <w:rPr>
                <w:rFonts w:ascii="Arial" w:eastAsia="Times New Roman" w:hAnsi="Arial" w:cs="Arial"/>
                <w:color w:val="000000"/>
                <w:sz w:val="18"/>
                <w:szCs w:val="18"/>
                <w:lang w:eastAsia="fr-FR"/>
              </w:rPr>
              <w:br/>
              <w:t>- Déclaration appropriée de banques ou preuve d'une assurance pour les risques professionnels.</w:t>
            </w:r>
            <w:r w:rsidRPr="00115691">
              <w:rPr>
                <w:rFonts w:ascii="Arial" w:eastAsia="Times New Roman" w:hAnsi="Arial" w:cs="Arial"/>
                <w:color w:val="000000"/>
                <w:sz w:val="18"/>
                <w:szCs w:val="18"/>
                <w:lang w:eastAsia="fr-FR"/>
              </w:rPr>
              <w:br/>
              <w:t>- Présentation d'une liste des principales fournitures ou des principaux services effectués au cours des trois dernières années, indiquant le montant, la date et le destinataire public ou privé.</w:t>
            </w:r>
            <w:r w:rsidRPr="00115691">
              <w:rPr>
                <w:rFonts w:ascii="Arial" w:eastAsia="Times New Roman" w:hAnsi="Arial" w:cs="Arial"/>
                <w:color w:val="000000"/>
                <w:sz w:val="18"/>
                <w:szCs w:val="18"/>
                <w:lang w:eastAsia="fr-FR"/>
              </w:rPr>
              <w:br/>
              <w:t xml:space="preserve">- Formulaire DC1, Lettre de candidature - Habilitation du mandataire par ses </w:t>
            </w:r>
            <w:proofErr w:type="spellStart"/>
            <w:r w:rsidRPr="00115691">
              <w:rPr>
                <w:rFonts w:ascii="Arial" w:eastAsia="Times New Roman" w:hAnsi="Arial" w:cs="Arial"/>
                <w:color w:val="000000"/>
                <w:sz w:val="18"/>
                <w:szCs w:val="18"/>
                <w:lang w:eastAsia="fr-FR"/>
              </w:rPr>
              <w:t>co-traitants</w:t>
            </w:r>
            <w:proofErr w:type="spellEnd"/>
            <w:proofErr w:type="gramStart"/>
            <w:r w:rsidRPr="00115691">
              <w:rPr>
                <w:rFonts w:ascii="Arial" w:eastAsia="Times New Roman" w:hAnsi="Arial" w:cs="Arial"/>
                <w:color w:val="000000"/>
                <w:sz w:val="18"/>
                <w:szCs w:val="18"/>
                <w:lang w:eastAsia="fr-FR"/>
              </w:rPr>
              <w:t>.(</w:t>
            </w:r>
            <w:proofErr w:type="gramEnd"/>
            <w:r w:rsidRPr="00115691">
              <w:rPr>
                <w:rFonts w:ascii="Arial" w:eastAsia="Times New Roman" w:hAnsi="Arial" w:cs="Arial"/>
                <w:color w:val="000000"/>
                <w:sz w:val="18"/>
                <w:szCs w:val="18"/>
                <w:lang w:eastAsia="fr-FR"/>
              </w:rPr>
              <w:t>disponible à l'adresse suivante : http://www.economie.gouv.fr/daj/formulaires-declaration-du-candidat)</w:t>
            </w:r>
            <w:r w:rsidRPr="00115691">
              <w:rPr>
                <w:rFonts w:ascii="Arial" w:eastAsia="Times New Roman" w:hAnsi="Arial" w:cs="Arial"/>
                <w:color w:val="000000"/>
                <w:sz w:val="18"/>
                <w:szCs w:val="18"/>
                <w:lang w:eastAsia="fr-FR"/>
              </w:rPr>
              <w:br/>
              <w:t>- Formulaire DC2, Déclaration du candidat individuel ou du membre du groupement. (disponible à l'adresse suivante : http://www.economie.gouv.fr/daj/formulaires-declaration-du-candidat)</w:t>
            </w:r>
          </w:p>
        </w:tc>
      </w:tr>
      <w:tr w:rsidR="00115691" w:rsidRPr="00115691" w:rsidTr="00115691">
        <w:trPr>
          <w:tblCellSpacing w:w="0" w:type="dxa"/>
        </w:trPr>
        <w:tc>
          <w:tcPr>
            <w:tcW w:w="0" w:type="auto"/>
            <w:gridSpan w:val="2"/>
            <w:vAlign w:val="center"/>
            <w:hideMark/>
          </w:tcPr>
          <w:p w:rsidR="00115691" w:rsidRPr="00115691" w:rsidRDefault="00115691" w:rsidP="00115691">
            <w:pPr>
              <w:spacing w:after="0" w:line="240" w:lineRule="auto"/>
              <w:rPr>
                <w:rFonts w:ascii="Arial" w:eastAsia="Times New Roman" w:hAnsi="Arial" w:cs="Arial"/>
                <w:color w:val="000000"/>
                <w:sz w:val="18"/>
                <w:szCs w:val="18"/>
                <w:lang w:eastAsia="fr-FR"/>
              </w:rPr>
            </w:pP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Critères d'attribution</w:t>
            </w:r>
            <w:r w:rsidRPr="00115691">
              <w:rPr>
                <w:rFonts w:ascii="Arial" w:eastAsia="Times New Roman" w:hAnsi="Arial" w:cs="Arial"/>
                <w:color w:val="000000"/>
                <w:sz w:val="18"/>
                <w:szCs w:val="18"/>
                <w:lang w:eastAsia="fr-FR"/>
              </w:rPr>
              <w:t xml:space="preserve"> </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Offre économiquement la plus avantageuse appréciée en fonction des critères énoncés ci-dessous avec leur pondération</w:t>
            </w:r>
            <w:r w:rsidRPr="00115691">
              <w:rPr>
                <w:rFonts w:ascii="Arial" w:eastAsia="Times New Roman" w:hAnsi="Arial" w:cs="Arial"/>
                <w:color w:val="000000"/>
                <w:sz w:val="18"/>
                <w:szCs w:val="18"/>
                <w:lang w:eastAsia="fr-FR"/>
              </w:rPr>
              <w:br/>
              <w:t>40 % : Le prix des prestations</w:t>
            </w:r>
            <w:r w:rsidRPr="00115691">
              <w:rPr>
                <w:rFonts w:ascii="Arial" w:eastAsia="Times New Roman" w:hAnsi="Arial" w:cs="Arial"/>
                <w:color w:val="000000"/>
                <w:sz w:val="18"/>
                <w:szCs w:val="18"/>
                <w:lang w:eastAsia="fr-FR"/>
              </w:rPr>
              <w:br/>
              <w:t>30 % : Valeur technique de l'offre (mode opératoire de mise en place, performances, moyens techniques et humains, délais...</w:t>
            </w:r>
            <w:proofErr w:type="gramStart"/>
            <w:r w:rsidRPr="00115691">
              <w:rPr>
                <w:rFonts w:ascii="Arial" w:eastAsia="Times New Roman" w:hAnsi="Arial" w:cs="Arial"/>
                <w:color w:val="000000"/>
                <w:sz w:val="18"/>
                <w:szCs w:val="18"/>
                <w:lang w:eastAsia="fr-FR"/>
              </w:rPr>
              <w:t>)</w:t>
            </w:r>
            <w:proofErr w:type="gramEnd"/>
            <w:r w:rsidRPr="00115691">
              <w:rPr>
                <w:rFonts w:ascii="Arial" w:eastAsia="Times New Roman" w:hAnsi="Arial" w:cs="Arial"/>
                <w:color w:val="000000"/>
                <w:sz w:val="18"/>
                <w:szCs w:val="18"/>
                <w:lang w:eastAsia="fr-FR"/>
              </w:rPr>
              <w:br/>
              <w:t>30 % : Références d'opérations similaires</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Renseignements</w:t>
            </w:r>
          </w:p>
        </w:tc>
        <w:tc>
          <w:tcPr>
            <w:tcW w:w="6075" w:type="dxa"/>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hyperlink r:id="rId9" w:tgtFrame="_blank" w:history="1">
              <w:r w:rsidRPr="00115691">
                <w:rPr>
                  <w:rFonts w:ascii="Arial" w:eastAsia="Times New Roman" w:hAnsi="Arial" w:cs="Arial"/>
                  <w:b/>
                  <w:bCs/>
                  <w:color w:val="191919"/>
                  <w:sz w:val="18"/>
                  <w:szCs w:val="18"/>
                  <w:u w:val="single"/>
                  <w:lang w:eastAsia="fr-FR"/>
                </w:rPr>
                <w:t>Correspondre avec l'Acheteur</w:t>
              </w:r>
            </w:hyperlink>
            <w:r w:rsidRPr="00115691">
              <w:rPr>
                <w:rFonts w:ascii="Arial" w:eastAsia="Times New Roman" w:hAnsi="Arial" w:cs="Arial"/>
                <w:color w:val="000000"/>
                <w:sz w:val="18"/>
                <w:szCs w:val="18"/>
                <w:lang w:eastAsia="fr-FR"/>
              </w:rPr>
              <w:t xml:space="preserve"> </w:t>
            </w:r>
            <w:r w:rsidRPr="00115691">
              <w:rPr>
                <w:rFonts w:ascii="Arial" w:eastAsia="Times New Roman" w:hAnsi="Arial" w:cs="Arial"/>
                <w:color w:val="000000"/>
                <w:sz w:val="18"/>
                <w:szCs w:val="18"/>
                <w:lang w:eastAsia="fr-FR"/>
              </w:rPr>
              <w:br/>
            </w:r>
            <w:r w:rsidRPr="00115691">
              <w:rPr>
                <w:rFonts w:ascii="Arial" w:eastAsia="Times New Roman" w:hAnsi="Arial" w:cs="Arial"/>
                <w:b/>
                <w:bCs/>
                <w:color w:val="000000"/>
                <w:sz w:val="18"/>
                <w:szCs w:val="18"/>
                <w:lang w:eastAsia="fr-FR"/>
              </w:rPr>
              <w:t>administratifs</w:t>
            </w:r>
            <w:r w:rsidRPr="00115691">
              <w:rPr>
                <w:rFonts w:ascii="Arial" w:eastAsia="Times New Roman" w:hAnsi="Arial" w:cs="Arial"/>
                <w:color w:val="000000"/>
                <w:sz w:val="18"/>
                <w:szCs w:val="18"/>
                <w:lang w:eastAsia="fr-FR"/>
              </w:rPr>
              <w:br/>
              <w:t>Mairie de Saint-Genest-Malifaux</w:t>
            </w:r>
            <w:r w:rsidRPr="00115691">
              <w:rPr>
                <w:rFonts w:ascii="Arial" w:eastAsia="Times New Roman" w:hAnsi="Arial" w:cs="Arial"/>
                <w:color w:val="000000"/>
                <w:sz w:val="18"/>
                <w:szCs w:val="18"/>
                <w:lang w:eastAsia="fr-FR"/>
              </w:rPr>
              <w:br/>
              <w:t xml:space="preserve">Tél : 04 77 51 20 01 - Fax : 04 77 51 26 71 </w:t>
            </w:r>
            <w:r w:rsidRPr="00115691">
              <w:rPr>
                <w:rFonts w:ascii="Arial" w:eastAsia="Times New Roman" w:hAnsi="Arial" w:cs="Arial"/>
                <w:color w:val="000000"/>
                <w:sz w:val="18"/>
                <w:szCs w:val="18"/>
                <w:lang w:eastAsia="fr-FR"/>
              </w:rPr>
              <w:br/>
            </w:r>
            <w:hyperlink r:id="rId10" w:tgtFrame="_blank" w:history="1">
              <w:r w:rsidRPr="00115691">
                <w:rPr>
                  <w:rFonts w:ascii="Arial" w:eastAsia="Times New Roman" w:hAnsi="Arial" w:cs="Arial"/>
                  <w:b/>
                  <w:bCs/>
                  <w:color w:val="191919"/>
                  <w:sz w:val="18"/>
                  <w:szCs w:val="18"/>
                  <w:u w:val="single"/>
                  <w:lang w:eastAsia="fr-FR"/>
                </w:rPr>
                <w:t>mairie@st-genest-malifaux.fr</w:t>
              </w:r>
            </w:hyperlink>
            <w:r w:rsidRPr="00115691">
              <w:rPr>
                <w:rFonts w:ascii="Arial" w:eastAsia="Times New Roman" w:hAnsi="Arial" w:cs="Arial"/>
                <w:color w:val="000000"/>
                <w:sz w:val="18"/>
                <w:szCs w:val="18"/>
                <w:lang w:eastAsia="fr-FR"/>
              </w:rPr>
              <w:t xml:space="preserve"> </w:t>
            </w:r>
            <w:r w:rsidRPr="00115691">
              <w:rPr>
                <w:rFonts w:ascii="Arial" w:eastAsia="Times New Roman" w:hAnsi="Arial" w:cs="Arial"/>
                <w:color w:val="000000"/>
                <w:sz w:val="18"/>
                <w:szCs w:val="18"/>
                <w:lang w:eastAsia="fr-FR"/>
              </w:rPr>
              <w:br/>
            </w:r>
            <w:r w:rsidRPr="00115691">
              <w:rPr>
                <w:rFonts w:ascii="Arial" w:eastAsia="Times New Roman" w:hAnsi="Arial" w:cs="Arial"/>
                <w:color w:val="000000"/>
                <w:sz w:val="18"/>
                <w:szCs w:val="18"/>
                <w:lang w:eastAsia="fr-FR"/>
              </w:rPr>
              <w:br/>
            </w:r>
            <w:r w:rsidRPr="00115691">
              <w:rPr>
                <w:rFonts w:ascii="Arial" w:eastAsia="Times New Roman" w:hAnsi="Arial" w:cs="Arial"/>
                <w:b/>
                <w:bCs/>
                <w:color w:val="000000"/>
                <w:sz w:val="18"/>
                <w:szCs w:val="18"/>
                <w:lang w:eastAsia="fr-FR"/>
              </w:rPr>
              <w:t>techniques</w:t>
            </w:r>
            <w:r w:rsidRPr="00115691">
              <w:rPr>
                <w:rFonts w:ascii="Arial" w:eastAsia="Times New Roman" w:hAnsi="Arial" w:cs="Arial"/>
                <w:color w:val="000000"/>
                <w:sz w:val="18"/>
                <w:szCs w:val="18"/>
                <w:lang w:eastAsia="fr-FR"/>
              </w:rPr>
              <w:br/>
              <w:t>M. MARTIN</w:t>
            </w:r>
            <w:r w:rsidRPr="00115691">
              <w:rPr>
                <w:rFonts w:ascii="Arial" w:eastAsia="Times New Roman" w:hAnsi="Arial" w:cs="Arial"/>
                <w:color w:val="000000"/>
                <w:sz w:val="18"/>
                <w:szCs w:val="18"/>
                <w:lang w:eastAsia="fr-FR"/>
              </w:rPr>
              <w:br/>
              <w:t xml:space="preserve">Tél : 06 85 40 95 41 </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Documents</w:t>
            </w:r>
          </w:p>
        </w:tc>
        <w:tc>
          <w:tcPr>
            <w:tcW w:w="0" w:type="auto"/>
            <w:vAlign w:val="center"/>
            <w:hideMark/>
          </w:tcPr>
          <w:p w:rsidR="00115691" w:rsidRPr="00115691" w:rsidRDefault="00115691" w:rsidP="00115691">
            <w:pPr>
              <w:numPr>
                <w:ilvl w:val="0"/>
                <w:numId w:val="1"/>
              </w:numPr>
              <w:spacing w:before="100" w:beforeAutospacing="1" w:after="100" w:afterAutospacing="1" w:line="255" w:lineRule="atLeast"/>
              <w:rPr>
                <w:rFonts w:ascii="Arial" w:eastAsia="Times New Roman" w:hAnsi="Arial" w:cs="Arial"/>
                <w:color w:val="000000"/>
                <w:sz w:val="18"/>
                <w:szCs w:val="18"/>
                <w:lang w:eastAsia="fr-FR"/>
              </w:rPr>
            </w:pPr>
            <w:hyperlink r:id="rId11" w:tgtFrame="_blank" w:history="1">
              <w:r w:rsidRPr="00115691">
                <w:rPr>
                  <w:rFonts w:ascii="Arial" w:eastAsia="Times New Roman" w:hAnsi="Arial" w:cs="Arial"/>
                  <w:b/>
                  <w:bCs/>
                  <w:color w:val="191919"/>
                  <w:sz w:val="18"/>
                  <w:szCs w:val="18"/>
                  <w:u w:val="single"/>
                  <w:lang w:eastAsia="fr-FR"/>
                </w:rPr>
                <w:t>Règlement de consultation</w:t>
              </w:r>
            </w:hyperlink>
          </w:p>
          <w:p w:rsidR="00115691" w:rsidRPr="00115691" w:rsidRDefault="00115691" w:rsidP="00115691">
            <w:pPr>
              <w:numPr>
                <w:ilvl w:val="0"/>
                <w:numId w:val="1"/>
              </w:numPr>
              <w:spacing w:before="100" w:beforeAutospacing="1" w:after="100" w:afterAutospacing="1" w:line="255" w:lineRule="atLeast"/>
              <w:rPr>
                <w:rFonts w:ascii="Arial" w:eastAsia="Times New Roman" w:hAnsi="Arial" w:cs="Arial"/>
                <w:color w:val="000000"/>
                <w:sz w:val="18"/>
                <w:szCs w:val="18"/>
                <w:lang w:eastAsia="fr-FR"/>
              </w:rPr>
            </w:pPr>
            <w:hyperlink r:id="rId12" w:tgtFrame="_blank" w:tooltip="Dossier de Consultation des Entreprises" w:history="1">
              <w:r w:rsidRPr="00115691">
                <w:rPr>
                  <w:rFonts w:ascii="Arial" w:eastAsia="Times New Roman" w:hAnsi="Arial" w:cs="Arial"/>
                  <w:b/>
                  <w:bCs/>
                  <w:color w:val="191919"/>
                  <w:sz w:val="18"/>
                  <w:szCs w:val="18"/>
                  <w:u w:val="single"/>
                  <w:lang w:eastAsia="fr-FR"/>
                </w:rPr>
                <w:t>Dossier de Consultation des Entreprises</w:t>
              </w:r>
            </w:hyperlink>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Offres</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xml:space="preserve">Remise des offres le </w:t>
            </w:r>
            <w:r w:rsidRPr="00115691">
              <w:rPr>
                <w:rFonts w:ascii="Arial" w:eastAsia="Times New Roman" w:hAnsi="Arial" w:cs="Arial"/>
                <w:b/>
                <w:bCs/>
                <w:color w:val="000000"/>
                <w:sz w:val="18"/>
                <w:szCs w:val="18"/>
                <w:lang w:eastAsia="fr-FR"/>
              </w:rPr>
              <w:t>26/07/19 à 12h00</w:t>
            </w:r>
            <w:r w:rsidRPr="00115691">
              <w:rPr>
                <w:rFonts w:ascii="Arial" w:eastAsia="Times New Roman" w:hAnsi="Arial" w:cs="Arial"/>
                <w:color w:val="000000"/>
                <w:sz w:val="18"/>
                <w:szCs w:val="18"/>
                <w:lang w:eastAsia="fr-FR"/>
              </w:rPr>
              <w:t xml:space="preserve"> au plus tard.</w:t>
            </w:r>
            <w:r w:rsidRPr="00115691">
              <w:rPr>
                <w:rFonts w:ascii="Arial" w:eastAsia="Times New Roman" w:hAnsi="Arial" w:cs="Arial"/>
                <w:color w:val="000000"/>
                <w:sz w:val="18"/>
                <w:szCs w:val="18"/>
                <w:lang w:eastAsia="fr-FR"/>
              </w:rPr>
              <w:br/>
              <w:t>Langues pouvant être utilisées dans l'offre ou la candidature : français.</w:t>
            </w:r>
            <w:r w:rsidRPr="00115691">
              <w:rPr>
                <w:rFonts w:ascii="Arial" w:eastAsia="Times New Roman" w:hAnsi="Arial" w:cs="Arial"/>
                <w:color w:val="000000"/>
                <w:sz w:val="18"/>
                <w:szCs w:val="18"/>
                <w:lang w:eastAsia="fr-FR"/>
              </w:rPr>
              <w:br/>
              <w:t>Unité monétaire utilisée, l'euro.</w:t>
            </w:r>
            <w:r w:rsidRPr="00115691">
              <w:rPr>
                <w:rFonts w:ascii="Arial" w:eastAsia="Times New Roman" w:hAnsi="Arial" w:cs="Arial"/>
                <w:color w:val="000000"/>
                <w:sz w:val="18"/>
                <w:szCs w:val="18"/>
                <w:lang w:eastAsia="fr-FR"/>
              </w:rPr>
              <w:br/>
              <w:t xml:space="preserve">Validité des offres : </w:t>
            </w:r>
            <w:r w:rsidRPr="00115691">
              <w:rPr>
                <w:rFonts w:ascii="Arial" w:eastAsia="Times New Roman" w:hAnsi="Arial" w:cs="Arial"/>
                <w:b/>
                <w:bCs/>
                <w:color w:val="000000"/>
                <w:sz w:val="18"/>
                <w:szCs w:val="18"/>
                <w:lang w:eastAsia="fr-FR"/>
              </w:rPr>
              <w:t xml:space="preserve">90 </w:t>
            </w:r>
            <w:proofErr w:type="gramStart"/>
            <w:r w:rsidRPr="00115691">
              <w:rPr>
                <w:rFonts w:ascii="Arial" w:eastAsia="Times New Roman" w:hAnsi="Arial" w:cs="Arial"/>
                <w:b/>
                <w:bCs/>
                <w:color w:val="000000"/>
                <w:sz w:val="18"/>
                <w:szCs w:val="18"/>
                <w:lang w:eastAsia="fr-FR"/>
              </w:rPr>
              <w:t>jours</w:t>
            </w:r>
            <w:r w:rsidRPr="00115691">
              <w:rPr>
                <w:rFonts w:ascii="Arial" w:eastAsia="Times New Roman" w:hAnsi="Arial" w:cs="Arial"/>
                <w:color w:val="000000"/>
                <w:sz w:val="18"/>
                <w:szCs w:val="18"/>
                <w:lang w:eastAsia="fr-FR"/>
              </w:rPr>
              <w:t xml:space="preserve"> ,</w:t>
            </w:r>
            <w:proofErr w:type="gramEnd"/>
            <w:r w:rsidRPr="00115691">
              <w:rPr>
                <w:rFonts w:ascii="Arial" w:eastAsia="Times New Roman" w:hAnsi="Arial" w:cs="Arial"/>
                <w:color w:val="000000"/>
                <w:sz w:val="18"/>
                <w:szCs w:val="18"/>
                <w:lang w:eastAsia="fr-FR"/>
              </w:rPr>
              <w:t xml:space="preserve"> à compter de la date limite de réception des offres. </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b/>
                <w:bCs/>
                <w:color w:val="000000"/>
                <w:sz w:val="18"/>
                <w:szCs w:val="18"/>
                <w:lang w:eastAsia="fr-FR"/>
              </w:rPr>
              <w:t>Dépôt</w:t>
            </w:r>
          </w:p>
        </w:tc>
        <w:tc>
          <w:tcPr>
            <w:tcW w:w="0" w:type="auto"/>
            <w:hideMark/>
          </w:tcPr>
          <w:p w:rsidR="00115691" w:rsidRPr="00115691" w:rsidRDefault="00115691" w:rsidP="00115691">
            <w:pPr>
              <w:numPr>
                <w:ilvl w:val="0"/>
                <w:numId w:val="2"/>
              </w:numPr>
              <w:spacing w:before="100" w:beforeAutospacing="1" w:after="100" w:afterAutospacing="1" w:line="255" w:lineRule="atLeast"/>
              <w:rPr>
                <w:rFonts w:ascii="Arial" w:eastAsia="Times New Roman" w:hAnsi="Arial" w:cs="Arial"/>
                <w:color w:val="000000"/>
                <w:sz w:val="18"/>
                <w:szCs w:val="18"/>
                <w:lang w:eastAsia="fr-FR"/>
              </w:rPr>
            </w:pPr>
            <w:hyperlink r:id="rId13" w:tgtFrame="_blank" w:tooltip="Déposer un Pli dématérialisé" w:history="1">
              <w:r w:rsidRPr="00115691">
                <w:rPr>
                  <w:rFonts w:ascii="Arial" w:eastAsia="Times New Roman" w:hAnsi="Arial" w:cs="Arial"/>
                  <w:b/>
                  <w:bCs/>
                  <w:color w:val="191919"/>
                  <w:sz w:val="18"/>
                  <w:szCs w:val="18"/>
                  <w:u w:val="single"/>
                  <w:lang w:eastAsia="fr-FR"/>
                </w:rPr>
                <w:t>Déposer un Pli dématérialisé</w:t>
              </w:r>
            </w:hyperlink>
          </w:p>
        </w:tc>
      </w:tr>
      <w:tr w:rsidR="00115691" w:rsidRPr="00115691" w:rsidTr="00115691">
        <w:trPr>
          <w:tblCellSpacing w:w="0" w:type="dxa"/>
        </w:trPr>
        <w:tc>
          <w:tcPr>
            <w:tcW w:w="0" w:type="auto"/>
            <w:gridSpan w:val="2"/>
            <w:vAlign w:val="center"/>
            <w:hideMark/>
          </w:tcPr>
          <w:p w:rsidR="00115691" w:rsidRPr="00115691" w:rsidRDefault="00115691" w:rsidP="00115691">
            <w:pPr>
              <w:spacing w:before="100" w:beforeAutospacing="1" w:after="100" w:afterAutospacing="1" w:line="255" w:lineRule="atLeast"/>
              <w:rPr>
                <w:rFonts w:ascii="Arial" w:eastAsia="Times New Roman" w:hAnsi="Arial" w:cs="Arial"/>
                <w:color w:val="000000"/>
                <w:sz w:val="18"/>
                <w:szCs w:val="18"/>
                <w:lang w:eastAsia="fr-FR"/>
              </w:rPr>
            </w:pPr>
            <w:bookmarkStart w:id="0" w:name="_GoBack"/>
            <w:bookmarkEnd w:id="0"/>
          </w:p>
        </w:tc>
      </w:tr>
      <w:tr w:rsidR="00115691" w:rsidRPr="00115691" w:rsidTr="00115691">
        <w:trPr>
          <w:tblCellSpacing w:w="0" w:type="dxa"/>
        </w:trPr>
        <w:tc>
          <w:tcPr>
            <w:tcW w:w="0" w:type="auto"/>
            <w:gridSpan w:val="2"/>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Renseignements complémentaires</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Les dépôts de plis doivent être impérativement remis par voie dématérialisée.</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TA DE LYON 184 RUE DUGUESCLIN 69433 LYON</w:t>
            </w:r>
          </w:p>
        </w:tc>
      </w:tr>
      <w:tr w:rsidR="00115691" w:rsidRPr="00115691" w:rsidTr="00115691">
        <w:trPr>
          <w:tblCellSpacing w:w="0" w:type="dxa"/>
        </w:trPr>
        <w:tc>
          <w:tcPr>
            <w:tcW w:w="0" w:type="auto"/>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w:t>
            </w:r>
          </w:p>
        </w:tc>
        <w:tc>
          <w:tcPr>
            <w:tcW w:w="0" w:type="auto"/>
            <w:vAlign w:val="center"/>
            <w:hideMark/>
          </w:tcPr>
          <w:p w:rsidR="00115691" w:rsidRPr="00115691" w:rsidRDefault="00115691" w:rsidP="00115691">
            <w:pPr>
              <w:spacing w:after="0" w:line="255" w:lineRule="atLeast"/>
              <w:rPr>
                <w:rFonts w:ascii="Arial" w:eastAsia="Times New Roman" w:hAnsi="Arial" w:cs="Arial"/>
                <w:color w:val="000000"/>
                <w:sz w:val="18"/>
                <w:szCs w:val="18"/>
                <w:lang w:eastAsia="fr-FR"/>
              </w:rPr>
            </w:pPr>
            <w:r w:rsidRPr="00115691">
              <w:rPr>
                <w:rFonts w:ascii="Arial" w:eastAsia="Times New Roman" w:hAnsi="Arial" w:cs="Arial"/>
                <w:color w:val="000000"/>
                <w:sz w:val="18"/>
                <w:szCs w:val="18"/>
                <w:lang w:eastAsia="fr-FR"/>
              </w:rPr>
              <w:t xml:space="preserve">Envoi le 05/07/19 à la publication </w:t>
            </w:r>
          </w:p>
        </w:tc>
      </w:tr>
    </w:tbl>
    <w:p w:rsidR="000E4358" w:rsidRDefault="000E4358"/>
    <w:sectPr w:rsidR="000E4358" w:rsidSect="001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C4E36"/>
    <w:multiLevelType w:val="multilevel"/>
    <w:tmpl w:val="411C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63D61"/>
    <w:multiLevelType w:val="multilevel"/>
    <w:tmpl w:val="F81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91"/>
    <w:rsid w:val="000E4358"/>
    <w:rsid w:val="00115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78104-C27D-4970-804B-BBF7B42D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640525">
      <w:bodyDiv w:val="1"/>
      <w:marLeft w:val="0"/>
      <w:marRight w:val="0"/>
      <w:marTop w:val="0"/>
      <w:marBottom w:val="0"/>
      <w:divBdr>
        <w:top w:val="none" w:sz="0" w:space="0" w:color="auto"/>
        <w:left w:val="none" w:sz="0" w:space="0" w:color="auto"/>
        <w:bottom w:val="none" w:sz="0" w:space="0" w:color="auto"/>
        <w:right w:val="none" w:sz="0" w:space="0" w:color="auto"/>
      </w:divBdr>
      <w:divsChild>
        <w:div w:id="990674001">
          <w:marLeft w:val="0"/>
          <w:marRight w:val="0"/>
          <w:marTop w:val="0"/>
          <w:marBottom w:val="0"/>
          <w:divBdr>
            <w:top w:val="none" w:sz="0" w:space="0" w:color="auto"/>
            <w:left w:val="none" w:sz="0" w:space="0" w:color="auto"/>
            <w:bottom w:val="none" w:sz="0" w:space="0" w:color="auto"/>
            <w:right w:val="none" w:sz="0" w:space="0" w:color="auto"/>
          </w:divBdr>
          <w:divsChild>
            <w:div w:id="1438525344">
              <w:marLeft w:val="0"/>
              <w:marRight w:val="0"/>
              <w:marTop w:val="0"/>
              <w:marBottom w:val="0"/>
              <w:divBdr>
                <w:top w:val="none" w:sz="0" w:space="0" w:color="auto"/>
                <w:left w:val="none" w:sz="0" w:space="0" w:color="auto"/>
                <w:bottom w:val="none" w:sz="0" w:space="0" w:color="auto"/>
                <w:right w:val="none" w:sz="0" w:space="0" w:color="auto"/>
              </w:divBdr>
              <w:divsChild>
                <w:div w:id="1500845480">
                  <w:marLeft w:val="0"/>
                  <w:marRight w:val="0"/>
                  <w:marTop w:val="0"/>
                  <w:marBottom w:val="0"/>
                  <w:divBdr>
                    <w:top w:val="single" w:sz="2" w:space="0" w:color="B5B5B5"/>
                    <w:left w:val="single" w:sz="6" w:space="0" w:color="B5B5B5"/>
                    <w:bottom w:val="single" w:sz="6" w:space="0" w:color="B5B5B5"/>
                    <w:right w:val="single" w:sz="6" w:space="0" w:color="B5B5B5"/>
                  </w:divBdr>
                  <w:divsChild>
                    <w:div w:id="840125261">
                      <w:marLeft w:val="0"/>
                      <w:marRight w:val="0"/>
                      <w:marTop w:val="0"/>
                      <w:marBottom w:val="0"/>
                      <w:divBdr>
                        <w:top w:val="none" w:sz="0" w:space="0" w:color="auto"/>
                        <w:left w:val="none" w:sz="0" w:space="0" w:color="auto"/>
                        <w:bottom w:val="none" w:sz="0" w:space="0" w:color="auto"/>
                        <w:right w:val="none" w:sz="0" w:space="0" w:color="auto"/>
                      </w:divBdr>
                      <w:divsChild>
                        <w:div w:id="7232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loire.marches-publics.info/avis/index.cfm?fuseaction=demat.termes&amp;IDM=28262" TargetMode="External"/><Relationship Id="rId3" Type="http://schemas.openxmlformats.org/officeDocument/2006/relationships/settings" Target="settings.xml"/><Relationship Id="rId7" Type="http://schemas.openxmlformats.org/officeDocument/2006/relationships/hyperlink" Target="https://loire.marches-publics.info/avis/index.cfm?fuseaction=entCom.poserQuestion&amp;type=Quest&amp;typeAff=client&amp;IDM=28262" TargetMode="External"/><Relationship Id="rId12" Type="http://schemas.openxmlformats.org/officeDocument/2006/relationships/hyperlink" Target="https://loire.marches-publics.info/avis/index.cfm?fuseaction=dematEnt.login&amp;type=DCE&amp;IDM=282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loire.marches-publics.info/avis/index.cfm?fuseaction=dce.dRC&amp;IDM=28262" TargetMode="External"/><Relationship Id="rId5" Type="http://schemas.openxmlformats.org/officeDocument/2006/relationships/hyperlink" Target="http://www.st-genest-malifaux.fr/" TargetMode="External"/><Relationship Id="rId15" Type="http://schemas.openxmlformats.org/officeDocument/2006/relationships/theme" Target="theme/theme1.xml"/><Relationship Id="rId10" Type="http://schemas.openxmlformats.org/officeDocument/2006/relationships/hyperlink" Target="mailto:mairie@st-genest-malifaux.fr" TargetMode="External"/><Relationship Id="rId4" Type="http://schemas.openxmlformats.org/officeDocument/2006/relationships/webSettings" Target="webSettings.xml"/><Relationship Id="rId9" Type="http://schemas.openxmlformats.org/officeDocument/2006/relationships/hyperlink" Target="https://loire.marches-publics.info/avis/index.cfm?fuseaction=entCom.poserQuestion&amp;type=Quest&amp;typeAff=client&amp;IDM=28262"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dc:creator>
  <cp:keywords/>
  <dc:description/>
  <cp:lastModifiedBy>Port</cp:lastModifiedBy>
  <cp:revision>1</cp:revision>
  <dcterms:created xsi:type="dcterms:W3CDTF">2019-07-05T11:55:00Z</dcterms:created>
  <dcterms:modified xsi:type="dcterms:W3CDTF">2019-07-05T11:58:00Z</dcterms:modified>
</cp:coreProperties>
</file>