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AA" w:rsidRDefault="00A842AA" w:rsidP="00A842AA">
      <w:pPr>
        <w:jc w:val="center"/>
        <w:rPr>
          <w:b/>
          <w:sz w:val="24"/>
          <w:szCs w:val="24"/>
        </w:rPr>
      </w:pPr>
    </w:p>
    <w:p w:rsidR="00A842AA" w:rsidRDefault="00A842AA" w:rsidP="00A842AA">
      <w:pPr>
        <w:jc w:val="center"/>
        <w:rPr>
          <w:b/>
          <w:sz w:val="24"/>
          <w:szCs w:val="24"/>
        </w:rPr>
      </w:pPr>
    </w:p>
    <w:p w:rsidR="00A842AA" w:rsidRPr="00B43458" w:rsidRDefault="00A842AA" w:rsidP="00A842AA">
      <w:pPr>
        <w:jc w:val="center"/>
        <w:rPr>
          <w:b/>
          <w:sz w:val="28"/>
          <w:szCs w:val="28"/>
        </w:rPr>
      </w:pPr>
      <w:r w:rsidRPr="00B43458">
        <w:rPr>
          <w:b/>
          <w:sz w:val="28"/>
          <w:szCs w:val="28"/>
        </w:rPr>
        <w:t>COMMUNE DE SAINT GENEST MALIFAUX</w:t>
      </w:r>
    </w:p>
    <w:p w:rsidR="00A842AA" w:rsidRDefault="00A842AA" w:rsidP="00A842AA"/>
    <w:p w:rsidR="00A842AA" w:rsidRDefault="00A842AA" w:rsidP="00A842AA"/>
    <w:p w:rsidR="00A842AA" w:rsidRDefault="00A842AA" w:rsidP="00A842AA"/>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53E43" w:rsidRPr="00914B50" w:rsidRDefault="00A53E43" w:rsidP="00A53E43">
      <w:pPr>
        <w:jc w:val="center"/>
        <w:rPr>
          <w:rFonts w:ascii="Arial" w:hAnsi="Arial" w:cs="Arial"/>
          <w:b/>
          <w:sz w:val="24"/>
          <w:szCs w:val="24"/>
        </w:rPr>
      </w:pPr>
    </w:p>
    <w:p w:rsidR="00A53E43" w:rsidRDefault="00A53E43" w:rsidP="00A53E4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center"/>
        <w:rPr>
          <w:rFonts w:ascii="Arial" w:hAnsi="Arial" w:cs="Arial"/>
          <w:b/>
          <w:sz w:val="32"/>
          <w:szCs w:val="32"/>
        </w:rPr>
      </w:pPr>
    </w:p>
    <w:p w:rsidR="00A53E43" w:rsidRDefault="00A53E43" w:rsidP="00A53E4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center"/>
        <w:rPr>
          <w:rFonts w:ascii="Arial" w:hAnsi="Arial" w:cs="Arial"/>
          <w:b/>
          <w:sz w:val="32"/>
          <w:szCs w:val="32"/>
        </w:rPr>
      </w:pPr>
      <w:r w:rsidRPr="00340D48">
        <w:rPr>
          <w:rFonts w:ascii="Arial" w:hAnsi="Arial" w:cs="Arial"/>
          <w:b/>
          <w:sz w:val="32"/>
          <w:szCs w:val="32"/>
        </w:rPr>
        <w:t>DIAGNOSTIC ET SCH</w:t>
      </w:r>
      <w:r>
        <w:rPr>
          <w:rFonts w:ascii="Arial" w:hAnsi="Arial" w:cs="Arial"/>
          <w:b/>
          <w:sz w:val="32"/>
          <w:szCs w:val="32"/>
        </w:rPr>
        <w:t>É</w:t>
      </w:r>
      <w:r w:rsidRPr="00340D48">
        <w:rPr>
          <w:rFonts w:ascii="Arial" w:hAnsi="Arial" w:cs="Arial"/>
          <w:b/>
          <w:sz w:val="32"/>
          <w:szCs w:val="32"/>
        </w:rPr>
        <w:t xml:space="preserve">MA DIRECTEUR D’ASSAINISSEMENT COLLECTIF </w:t>
      </w:r>
    </w:p>
    <w:p w:rsidR="00A53E43" w:rsidRPr="00340D48" w:rsidRDefault="00A53E43" w:rsidP="00A53E4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spacing w:after="120"/>
        <w:rPr>
          <w:rFonts w:ascii="Arial" w:hAnsi="Arial" w:cs="Arial"/>
          <w:b/>
          <w:sz w:val="32"/>
          <w:szCs w:val="32"/>
        </w:rPr>
      </w:pPr>
      <w:r>
        <w:rPr>
          <w:rFonts w:ascii="Arial" w:hAnsi="Arial" w:cs="Arial"/>
          <w:b/>
          <w:sz w:val="32"/>
          <w:szCs w:val="32"/>
        </w:rPr>
        <w:tab/>
      </w:r>
    </w:p>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842AA" w:rsidRDefault="00A842AA" w:rsidP="00A842AA">
      <w:pPr>
        <w:jc w:val="center"/>
        <w:rPr>
          <w:b/>
          <w:sz w:val="20"/>
          <w:szCs w:val="20"/>
        </w:rPr>
      </w:pPr>
    </w:p>
    <w:p w:rsidR="00A842AA" w:rsidRPr="00A53E43" w:rsidRDefault="00A842AA" w:rsidP="00A842AA">
      <w:pPr>
        <w:jc w:val="center"/>
        <w:rPr>
          <w:b/>
          <w:sz w:val="36"/>
          <w:szCs w:val="36"/>
          <w:u w:val="single"/>
        </w:rPr>
      </w:pPr>
      <w:r w:rsidRPr="00A53E43">
        <w:rPr>
          <w:b/>
          <w:sz w:val="36"/>
          <w:szCs w:val="36"/>
          <w:u w:val="single"/>
        </w:rPr>
        <w:t>C.C.A.P.</w:t>
      </w:r>
    </w:p>
    <w:p w:rsidR="00B43458" w:rsidRDefault="00B43458" w:rsidP="00A842AA">
      <w:pPr>
        <w:jc w:val="center"/>
        <w:rPr>
          <w:b/>
          <w:sz w:val="28"/>
          <w:szCs w:val="28"/>
        </w:rPr>
      </w:pPr>
    </w:p>
    <w:p w:rsidR="00B43458" w:rsidRDefault="00B43458" w:rsidP="00A842AA">
      <w:pPr>
        <w:jc w:val="center"/>
        <w:rPr>
          <w:b/>
          <w:sz w:val="28"/>
          <w:szCs w:val="28"/>
        </w:rPr>
      </w:pPr>
    </w:p>
    <w:p w:rsidR="00B43458" w:rsidRDefault="00B43458" w:rsidP="00A842AA">
      <w:pPr>
        <w:jc w:val="center"/>
        <w:rPr>
          <w:b/>
          <w:sz w:val="28"/>
          <w:szCs w:val="28"/>
        </w:rPr>
      </w:pPr>
    </w:p>
    <w:p w:rsidR="00B43458" w:rsidRDefault="00B43458" w:rsidP="00A842AA">
      <w:pPr>
        <w:jc w:val="center"/>
        <w:rPr>
          <w:b/>
          <w:sz w:val="28"/>
          <w:szCs w:val="28"/>
        </w:rPr>
      </w:pPr>
    </w:p>
    <w:p w:rsidR="00B43458" w:rsidRDefault="00B43458" w:rsidP="00A842AA">
      <w:pPr>
        <w:jc w:val="center"/>
        <w:rPr>
          <w:b/>
          <w:sz w:val="28"/>
          <w:szCs w:val="28"/>
        </w:rPr>
      </w:pPr>
    </w:p>
    <w:p w:rsidR="00B43458" w:rsidRDefault="00B43458" w:rsidP="00A842AA">
      <w:pPr>
        <w:jc w:val="center"/>
        <w:rPr>
          <w:b/>
          <w:sz w:val="28"/>
          <w:szCs w:val="28"/>
        </w:rPr>
      </w:pPr>
    </w:p>
    <w:p w:rsidR="00B43458" w:rsidRDefault="00B43458" w:rsidP="00B43458">
      <w:pPr>
        <w:rPr>
          <w:b/>
          <w:sz w:val="28"/>
          <w:szCs w:val="28"/>
        </w:rPr>
      </w:pPr>
      <w:r>
        <w:rPr>
          <w:b/>
          <w:sz w:val="28"/>
          <w:szCs w:val="28"/>
        </w:rPr>
        <w:t>ARTICLE 1 : OBJET DU MARCHE</w:t>
      </w:r>
    </w:p>
    <w:p w:rsidR="00B43458" w:rsidRDefault="00B43458" w:rsidP="00B43458">
      <w:pPr>
        <w:rPr>
          <w:b/>
        </w:rPr>
      </w:pPr>
      <w:r>
        <w:rPr>
          <w:b/>
        </w:rPr>
        <w:t>Le présent CCAP concerne la réalisation d’une étude de diagnostic du fonctionnement des réseaux d’assainissement de la commune (eaux usées, eaux pluviales, unitaires), et des stations d’épuration, afin de produire un schéma d’aménagements des ouvrages d’assainissement collectif de la commune de SAINT GENEST MALIFAUX.</w:t>
      </w:r>
    </w:p>
    <w:p w:rsidR="00B43458" w:rsidRDefault="00B43458" w:rsidP="00B43458">
      <w:pPr>
        <w:rPr>
          <w:b/>
          <w:sz w:val="28"/>
          <w:szCs w:val="28"/>
        </w:rPr>
      </w:pPr>
      <w:r>
        <w:rPr>
          <w:b/>
          <w:sz w:val="28"/>
          <w:szCs w:val="28"/>
        </w:rPr>
        <w:t>ARTICLE 2 : PIECES CONTRACTUELLES</w:t>
      </w:r>
    </w:p>
    <w:p w:rsidR="00B43458" w:rsidRDefault="00C878ED" w:rsidP="00B43458">
      <w:pPr>
        <w:rPr>
          <w:b/>
        </w:rPr>
      </w:pPr>
      <w:r>
        <w:rPr>
          <w:b/>
        </w:rPr>
        <w:t>Les pièces constitutives du marché sont les suivantes, par ordre de priorité en cas de contradiction :</w:t>
      </w:r>
    </w:p>
    <w:p w:rsidR="0023192F" w:rsidRDefault="0023192F" w:rsidP="00B43458">
      <w:pPr>
        <w:rPr>
          <w:b/>
        </w:rPr>
      </w:pPr>
      <w:r>
        <w:rPr>
          <w:b/>
        </w:rPr>
        <w:tab/>
        <w:t>2.1-Pièces particulières</w:t>
      </w:r>
    </w:p>
    <w:p w:rsidR="0023192F" w:rsidRDefault="0023192F" w:rsidP="00B43458">
      <w:r>
        <w:rPr>
          <w:b/>
        </w:rPr>
        <w:tab/>
      </w:r>
      <w:r>
        <w:rPr>
          <w:rFonts w:ascii="Arial" w:hAnsi="Arial" w:cs="Arial"/>
          <w:b/>
        </w:rPr>
        <w:t>►</w:t>
      </w:r>
      <w:r w:rsidRPr="0023192F">
        <w:t>l’acte d’engagement du candidat définissant le prix de l’étude</w:t>
      </w:r>
      <w:r>
        <w:t>,</w:t>
      </w:r>
    </w:p>
    <w:p w:rsidR="0023192F" w:rsidRDefault="0023192F" w:rsidP="00B43458">
      <w:r>
        <w:tab/>
      </w:r>
      <w:r>
        <w:rPr>
          <w:rFonts w:ascii="Arial" w:hAnsi="Arial" w:cs="Arial"/>
        </w:rPr>
        <w:t>►</w:t>
      </w:r>
      <w:r>
        <w:t>le présent Cahier des Clauses Administratives Particulières (C.C.A.P.)</w:t>
      </w:r>
    </w:p>
    <w:p w:rsidR="0023192F" w:rsidRDefault="0023192F" w:rsidP="00B43458">
      <w:r>
        <w:tab/>
      </w:r>
      <w:r>
        <w:rPr>
          <w:rFonts w:ascii="Arial" w:hAnsi="Arial" w:cs="Arial"/>
        </w:rPr>
        <w:t>►</w:t>
      </w:r>
      <w:r>
        <w:t>le devis descriptif</w:t>
      </w:r>
      <w:r w:rsidR="005876C1">
        <w:t xml:space="preserve"> de l’étude établi par le Chargé d’étude précisant la méthodologie utilisée.</w:t>
      </w:r>
    </w:p>
    <w:p w:rsidR="005876C1" w:rsidRDefault="005876C1" w:rsidP="00B43458">
      <w:r>
        <w:tab/>
      </w:r>
      <w:r>
        <w:rPr>
          <w:rFonts w:ascii="Arial" w:hAnsi="Arial" w:cs="Arial"/>
        </w:rPr>
        <w:t>►</w:t>
      </w:r>
      <w:r>
        <w:t>le cadre de la décomposition du prix global et forfaitaire et le bordereau des prix unitaires hors forfait (qui devront être intégralement renseignés par le candidat)</w:t>
      </w:r>
    </w:p>
    <w:p w:rsidR="005876C1" w:rsidRDefault="005876C1" w:rsidP="00B43458">
      <w:pPr>
        <w:rPr>
          <w:b/>
        </w:rPr>
      </w:pPr>
      <w:r>
        <w:tab/>
      </w:r>
      <w:r w:rsidRPr="005876C1">
        <w:rPr>
          <w:b/>
        </w:rPr>
        <w:t>2.2-</w:t>
      </w:r>
      <w:r>
        <w:rPr>
          <w:b/>
        </w:rPr>
        <w:t>Pièce générale</w:t>
      </w:r>
    </w:p>
    <w:p w:rsidR="005876C1" w:rsidRDefault="005876C1" w:rsidP="00B43458">
      <w:r>
        <w:rPr>
          <w:b/>
        </w:rPr>
        <w:tab/>
      </w:r>
      <w:r>
        <w:rPr>
          <w:rFonts w:ascii="Arial" w:hAnsi="Arial" w:cs="Arial"/>
          <w:b/>
        </w:rPr>
        <w:t>►</w:t>
      </w:r>
      <w:r w:rsidRPr="005876C1">
        <w:t>le Cahier des Clauses Administratives Générales</w:t>
      </w:r>
      <w:r>
        <w:t xml:space="preserve"> (C.C.A.G.P.I.) applicable aux marchés publics de prestations intellectuelles.</w:t>
      </w:r>
    </w:p>
    <w:p w:rsidR="005876C1" w:rsidRDefault="005876C1" w:rsidP="00B43458">
      <w:pPr>
        <w:rPr>
          <w:b/>
        </w:rPr>
      </w:pPr>
      <w:r>
        <w:tab/>
      </w:r>
      <w:r w:rsidRPr="00020574">
        <w:rPr>
          <w:b/>
        </w:rPr>
        <w:t>2.3-Pièces marchés à produire par l’attributaire</w:t>
      </w:r>
    </w:p>
    <w:p w:rsidR="00020574" w:rsidRDefault="00020574" w:rsidP="00B43458">
      <w:r>
        <w:rPr>
          <w:b/>
        </w:rPr>
        <w:tab/>
      </w:r>
      <w:r>
        <w:rPr>
          <w:rFonts w:ascii="Arial" w:hAnsi="Arial" w:cs="Arial"/>
          <w:b/>
        </w:rPr>
        <w:t>►</w:t>
      </w:r>
      <w:r w:rsidRPr="00020574">
        <w:t>L’</w:t>
      </w:r>
      <w:r>
        <w:t>entreprise attributaire transmettra au maître d’œuvre, 4 copies des pièces du marché : pièces de l’article 2.1 et pièces administratives, article 46 du CMP.</w:t>
      </w:r>
    </w:p>
    <w:p w:rsidR="00020574" w:rsidRDefault="00020574" w:rsidP="00B43458"/>
    <w:p w:rsidR="00020574" w:rsidRPr="00020574" w:rsidRDefault="00020574" w:rsidP="00020574">
      <w:pPr>
        <w:rPr>
          <w:b/>
          <w:sz w:val="28"/>
          <w:szCs w:val="28"/>
        </w:rPr>
      </w:pPr>
      <w:r>
        <w:rPr>
          <w:b/>
          <w:sz w:val="28"/>
          <w:szCs w:val="28"/>
        </w:rPr>
        <w:t>ARTICLE 3 : EXECUTION DES PRESTATIONS</w:t>
      </w:r>
    </w:p>
    <w:p w:rsidR="00020574" w:rsidRDefault="00020574" w:rsidP="00B43458">
      <w:pPr>
        <w:rPr>
          <w:b/>
        </w:rPr>
      </w:pPr>
      <w:r>
        <w:rPr>
          <w:b/>
        </w:rPr>
        <w:tab/>
        <w:t>3.1-Commencement des prestations</w:t>
      </w:r>
    </w:p>
    <w:p w:rsidR="00020574" w:rsidRDefault="00020574" w:rsidP="00B43458">
      <w:r>
        <w:rPr>
          <w:b/>
        </w:rPr>
        <w:tab/>
      </w:r>
      <w:r w:rsidRPr="00020574">
        <w:t>La collectivité se réserve le droit de déterminer la date de commencement des prestations. Elles devront être commencées dans les dix jours suivant l’ordre écrit</w:t>
      </w:r>
      <w:r>
        <w:t>.</w:t>
      </w:r>
    </w:p>
    <w:p w:rsidR="00020574" w:rsidRDefault="00020574" w:rsidP="00B43458">
      <w:pPr>
        <w:rPr>
          <w:b/>
        </w:rPr>
      </w:pPr>
      <w:r>
        <w:tab/>
      </w:r>
      <w:r w:rsidRPr="00020574">
        <w:rPr>
          <w:b/>
        </w:rPr>
        <w:t>3.2-Délai</w:t>
      </w:r>
    </w:p>
    <w:p w:rsidR="00020574" w:rsidRDefault="00020574" w:rsidP="00B43458">
      <w:r>
        <w:rPr>
          <w:b/>
        </w:rPr>
        <w:lastRenderedPageBreak/>
        <w:tab/>
      </w:r>
      <w:r>
        <w:t>L’ensemble</w:t>
      </w:r>
      <w:r w:rsidR="00965089">
        <w:t xml:space="preserve"> des prestations faisant l’objet du présent marché devront être terminées dans le délai précisé par l’entrepreneur à compter de la date de commencement d’exécution des études précisée par ordre de service.</w:t>
      </w:r>
    </w:p>
    <w:p w:rsidR="00965089" w:rsidRDefault="00965089" w:rsidP="00B43458"/>
    <w:p w:rsidR="00965089" w:rsidRDefault="00965089" w:rsidP="00B43458">
      <w:pPr>
        <w:rPr>
          <w:b/>
        </w:rPr>
      </w:pPr>
      <w:r>
        <w:tab/>
      </w:r>
      <w:r>
        <w:rPr>
          <w:b/>
        </w:rPr>
        <w:t>3.3-Pénalités de retard</w:t>
      </w:r>
    </w:p>
    <w:p w:rsidR="00965089" w:rsidRDefault="00965089" w:rsidP="00B43458">
      <w:r>
        <w:rPr>
          <w:b/>
        </w:rPr>
        <w:tab/>
      </w:r>
      <w:r>
        <w:t>La pénalité par jour de retard, non justifié par des raisons météorologiques, est fixée à un millième du montant du marché.</w:t>
      </w:r>
    </w:p>
    <w:p w:rsidR="00965089" w:rsidRDefault="00965089" w:rsidP="00B43458">
      <w:r>
        <w:tab/>
        <w:t>Elle sera applicable de plein droit, après mise en demeure préalable de la part de la collectivité restée sans effet.</w:t>
      </w:r>
    </w:p>
    <w:p w:rsidR="00965089" w:rsidRDefault="00965089" w:rsidP="00B43458">
      <w:pPr>
        <w:rPr>
          <w:b/>
        </w:rPr>
      </w:pPr>
      <w:r>
        <w:tab/>
      </w:r>
      <w:r>
        <w:rPr>
          <w:b/>
        </w:rPr>
        <w:t>3.4-Interruption des prestations</w:t>
      </w:r>
    </w:p>
    <w:p w:rsidR="005176CD" w:rsidRDefault="00965089" w:rsidP="00B43458">
      <w:r>
        <w:rPr>
          <w:b/>
        </w:rPr>
        <w:tab/>
      </w:r>
      <w:r>
        <w:t>En cas d’interruption de la mission sur ordre de la collectivité, le délai sera prolongé d’autant de jours que la mission a été arrêtée.</w:t>
      </w:r>
    </w:p>
    <w:p w:rsidR="005176CD" w:rsidRDefault="005176CD" w:rsidP="005176CD">
      <w:pPr>
        <w:rPr>
          <w:b/>
          <w:sz w:val="28"/>
          <w:szCs w:val="28"/>
        </w:rPr>
      </w:pPr>
      <w:r>
        <w:rPr>
          <w:b/>
          <w:sz w:val="28"/>
          <w:szCs w:val="28"/>
        </w:rPr>
        <w:t>ARTICLE 4 : PRIX</w:t>
      </w:r>
    </w:p>
    <w:p w:rsidR="005176CD" w:rsidRDefault="005176CD" w:rsidP="005176CD">
      <w:pPr>
        <w:rPr>
          <w:b/>
        </w:rPr>
      </w:pPr>
      <w:r>
        <w:rPr>
          <w:b/>
          <w:sz w:val="28"/>
          <w:szCs w:val="28"/>
        </w:rPr>
        <w:tab/>
      </w:r>
      <w:r w:rsidRPr="005176CD">
        <w:rPr>
          <w:b/>
        </w:rPr>
        <w:t>4.1</w:t>
      </w:r>
      <w:r>
        <w:rPr>
          <w:b/>
        </w:rPr>
        <w:t>-Mode de règlement</w:t>
      </w:r>
    </w:p>
    <w:p w:rsidR="005176CD" w:rsidRDefault="005176CD" w:rsidP="005176CD">
      <w:r>
        <w:rPr>
          <w:b/>
        </w:rPr>
        <w:tab/>
      </w:r>
      <w:r>
        <w:t>Le présent marché est traité sur la base d’un prix forfaitaire fixé à l’acte d’engagement. En cas de contradiction, les indications en toutes lettres sont seules valables.</w:t>
      </w:r>
    </w:p>
    <w:p w:rsidR="005176CD" w:rsidRDefault="005176CD" w:rsidP="005176CD">
      <w:r>
        <w:tab/>
        <w:t>Le candidat produira en annexe à son offre une décomposition du prix forfaitaire et un bordereau des prix unitaires, ainsi qu’une note explicative indiquant précisément la répartition des frais de personnel et de matériel.</w:t>
      </w:r>
    </w:p>
    <w:p w:rsidR="005176CD" w:rsidRDefault="005176CD" w:rsidP="005176CD">
      <w:pPr>
        <w:rPr>
          <w:b/>
        </w:rPr>
      </w:pPr>
      <w:r>
        <w:tab/>
      </w:r>
      <w:r w:rsidRPr="005176CD">
        <w:rPr>
          <w:b/>
        </w:rPr>
        <w:t>4.2-Droits et taxes</w:t>
      </w:r>
    </w:p>
    <w:p w:rsidR="005176CD" w:rsidRDefault="005176CD" w:rsidP="005176CD">
      <w:r>
        <w:rPr>
          <w:b/>
        </w:rPr>
        <w:tab/>
      </w:r>
      <w:r>
        <w:t>Le prix indiqué comprend tous droits et taxes en vigueur à la date limite fixée pour le dépôt de l’offre.</w:t>
      </w:r>
    </w:p>
    <w:p w:rsidR="005176CD" w:rsidRDefault="005176CD" w:rsidP="005176CD">
      <w:pPr>
        <w:rPr>
          <w:b/>
        </w:rPr>
      </w:pPr>
      <w:r>
        <w:tab/>
      </w:r>
      <w:r w:rsidRPr="005176CD">
        <w:rPr>
          <w:b/>
        </w:rPr>
        <w:t>4.3-Variation des prix</w:t>
      </w:r>
    </w:p>
    <w:p w:rsidR="005176CD" w:rsidRDefault="005176CD" w:rsidP="005176CD">
      <w:r>
        <w:rPr>
          <w:b/>
        </w:rPr>
        <w:tab/>
      </w:r>
      <w:r>
        <w:t>Le prix est ferme et non révisable. Toutefois, il peut être actualisé si, entre la date limite</w:t>
      </w:r>
      <w:r w:rsidR="0078207E">
        <w:t xml:space="preserve"> fixée pour la remise des offres et celle de l’ordre de service </w:t>
      </w:r>
      <w:r w:rsidR="00A92BC8">
        <w:t>ordonnant</w:t>
      </w:r>
      <w:r w:rsidR="0078207E">
        <w:t xml:space="preserve"> le commencement des prestations, le délai était supérieur à trois mois.</w:t>
      </w:r>
    </w:p>
    <w:p w:rsidR="0078207E" w:rsidRDefault="0078207E" w:rsidP="005176CD">
      <w:r>
        <w:t>Le prix de l’offre sera actualisé selon la formule suivante P=Po I/Io dans laquelle :</w:t>
      </w:r>
    </w:p>
    <w:p w:rsidR="0078207E" w:rsidRDefault="0078207E" w:rsidP="005176CD">
      <w:r>
        <w:tab/>
        <w:t>P=prix actualisé hors T.V.A. à la date de l’ordre de service,</w:t>
      </w:r>
    </w:p>
    <w:p w:rsidR="0078207E" w:rsidRDefault="0078207E" w:rsidP="005176CD">
      <w:r>
        <w:tab/>
        <w:t>Po=prix initial indiqué au marché hors T.V.A.</w:t>
      </w:r>
    </w:p>
    <w:p w:rsidR="00831BEE" w:rsidRDefault="00831BEE" w:rsidP="005176CD">
      <w:r>
        <w:tab/>
        <w:t>Io=index ingénierie du mois comptant le jour limite fixé pour le dépôt de l’offre,</w:t>
      </w:r>
    </w:p>
    <w:p w:rsidR="00831BEE" w:rsidRDefault="00831BEE" w:rsidP="005176CD">
      <w:r>
        <w:tab/>
        <w:t>I=index ingénierie du 3</w:t>
      </w:r>
      <w:r w:rsidRPr="00831BEE">
        <w:rPr>
          <w:vertAlign w:val="superscript"/>
        </w:rPr>
        <w:t>ème</w:t>
      </w:r>
      <w:r>
        <w:t xml:space="preserve"> mois précédent l’actualisation.</w:t>
      </w:r>
    </w:p>
    <w:p w:rsidR="00831BEE" w:rsidRDefault="00831BEE" w:rsidP="005176CD"/>
    <w:p w:rsidR="00831BEE" w:rsidRPr="005176CD" w:rsidRDefault="00831BEE" w:rsidP="005176CD"/>
    <w:p w:rsidR="00965089" w:rsidRPr="00965089" w:rsidRDefault="00965089" w:rsidP="00B43458"/>
    <w:p w:rsidR="00831BEE" w:rsidRDefault="00831BEE" w:rsidP="00831BEE">
      <w:pPr>
        <w:rPr>
          <w:b/>
          <w:sz w:val="28"/>
          <w:szCs w:val="28"/>
        </w:rPr>
      </w:pPr>
      <w:r>
        <w:rPr>
          <w:b/>
          <w:sz w:val="28"/>
          <w:szCs w:val="28"/>
        </w:rPr>
        <w:t>ARTICLE 5 : MODALITES DE PAIEMENT</w:t>
      </w:r>
    </w:p>
    <w:p w:rsidR="00965089" w:rsidRDefault="00831BEE" w:rsidP="00B43458">
      <w:pPr>
        <w:rPr>
          <w:b/>
        </w:rPr>
      </w:pPr>
      <w:r>
        <w:rPr>
          <w:b/>
        </w:rPr>
        <w:tab/>
      </w:r>
      <w:r w:rsidR="00BB7C98">
        <w:rPr>
          <w:b/>
        </w:rPr>
        <w:t>5.1</w:t>
      </w:r>
      <w:r w:rsidRPr="005176CD">
        <w:rPr>
          <w:b/>
        </w:rPr>
        <w:t>-</w:t>
      </w:r>
      <w:r w:rsidR="00BB7C98">
        <w:rPr>
          <w:b/>
        </w:rPr>
        <w:t>Paiement</w:t>
      </w:r>
    </w:p>
    <w:p w:rsidR="00BB7C98" w:rsidRPr="00BB7C98" w:rsidRDefault="00BB7C98" w:rsidP="00B43458">
      <w:r>
        <w:rPr>
          <w:b/>
        </w:rPr>
        <w:tab/>
      </w:r>
      <w:r w:rsidRPr="00BB7C98">
        <w:t>Des acomptes peuvent être versés mensuellement en fonction des prestations réellement exécutées et de la décomposition du prix forfaitaire.</w:t>
      </w:r>
    </w:p>
    <w:p w:rsidR="00BB7C98" w:rsidRDefault="00BB7C98" w:rsidP="00B43458">
      <w:pPr>
        <w:rPr>
          <w:b/>
        </w:rPr>
      </w:pPr>
      <w:r>
        <w:rPr>
          <w:b/>
        </w:rPr>
        <w:tab/>
        <w:t>5.2- Avance</w:t>
      </w:r>
    </w:p>
    <w:p w:rsidR="00BB7C98" w:rsidRDefault="00BB7C98" w:rsidP="00B43458">
      <w:r>
        <w:rPr>
          <w:b/>
        </w:rPr>
        <w:tab/>
      </w:r>
      <w:r>
        <w:t>Aucune avance ne sera versée à l’entrepreneur si le montant du marché est inférieur ou égal à 50 000€ ou si le délai est inférieur ou égal à deux mois. S’il est supérieur, les dispositions du II de l’article 87 du Code des Marchés Publics seront appliquées.</w:t>
      </w:r>
    </w:p>
    <w:p w:rsidR="00BB7C98" w:rsidRDefault="00BB7C98" w:rsidP="00B43458">
      <w:r>
        <w:tab/>
        <w:t>Le</w:t>
      </w:r>
      <w:r w:rsidR="009E24A3">
        <w:t xml:space="preserve"> versement de l’avance sera toutefois subordonné à la production d’une garantie à première demande ou d’une caution personnelle et solidaire garantissant le remboursement de l’avance.</w:t>
      </w:r>
    </w:p>
    <w:p w:rsidR="009E24A3" w:rsidRDefault="009E24A3" w:rsidP="00B43458">
      <w:pPr>
        <w:rPr>
          <w:b/>
        </w:rPr>
      </w:pPr>
      <w:r>
        <w:tab/>
      </w:r>
      <w:r>
        <w:rPr>
          <w:b/>
        </w:rPr>
        <w:t>5.3-Nantissement</w:t>
      </w:r>
    </w:p>
    <w:p w:rsidR="009E24A3" w:rsidRDefault="009E24A3" w:rsidP="00B43458">
      <w:r>
        <w:rPr>
          <w:b/>
        </w:rPr>
        <w:tab/>
      </w:r>
      <w:r>
        <w:t>Le titulaire du marché pourra demander de bénéficier du régime de nantissement des marchés institués par le titre 1</w:t>
      </w:r>
      <w:r w:rsidRPr="009E24A3">
        <w:rPr>
          <w:vertAlign w:val="superscript"/>
        </w:rPr>
        <w:t>er</w:t>
      </w:r>
      <w:r>
        <w:t xml:space="preserve"> du décret-loi du 30 octobre 1935 modifié après décret-loi des 25 août 1937 et 2 mai 1938, relatifs au financement des marchés de l’</w:t>
      </w:r>
      <w:r w:rsidR="00091A3F">
        <w:t>E</w:t>
      </w:r>
      <w:r>
        <w:t>tat</w:t>
      </w:r>
      <w:r w:rsidR="00091A3F">
        <w:t xml:space="preserve"> et des collectivités publiques.</w:t>
      </w:r>
    </w:p>
    <w:p w:rsidR="00091A3F" w:rsidRDefault="00091A3F" w:rsidP="00B43458">
      <w:pPr>
        <w:rPr>
          <w:b/>
        </w:rPr>
      </w:pPr>
      <w:r>
        <w:tab/>
      </w:r>
      <w:r w:rsidRPr="00091A3F">
        <w:rPr>
          <w:b/>
        </w:rPr>
        <w:t>5.4-Intérêts moratoires</w:t>
      </w:r>
    </w:p>
    <w:p w:rsidR="00091A3F" w:rsidRDefault="00091A3F" w:rsidP="00B43458">
      <w:r>
        <w:rPr>
          <w:b/>
        </w:rPr>
        <w:tab/>
      </w:r>
      <w:r>
        <w:t>Le taux des intérêts moratoires applicable en cas de retard de paiement est égal au taux d’intérêt légal majoré de 2 points.</w:t>
      </w:r>
    </w:p>
    <w:p w:rsidR="00091A3F" w:rsidRDefault="00091A3F" w:rsidP="00091A3F">
      <w:pPr>
        <w:rPr>
          <w:b/>
          <w:sz w:val="28"/>
          <w:szCs w:val="28"/>
        </w:rPr>
      </w:pPr>
      <w:r>
        <w:rPr>
          <w:b/>
          <w:sz w:val="28"/>
          <w:szCs w:val="28"/>
        </w:rPr>
        <w:t>ARTICLE 6 : RESILIATION DU MARCHE</w:t>
      </w:r>
    </w:p>
    <w:p w:rsidR="00091A3F" w:rsidRDefault="00091A3F" w:rsidP="00091A3F">
      <w:r>
        <w:rPr>
          <w:b/>
          <w:sz w:val="28"/>
          <w:szCs w:val="28"/>
        </w:rPr>
        <w:tab/>
      </w:r>
      <w:r w:rsidRPr="00091A3F">
        <w:t xml:space="preserve">Il sera </w:t>
      </w:r>
      <w:r>
        <w:t>fait, le cas échéant, application des articles 29 à 35 inclus du CCAG-PI avec les précisions suivantes :</w:t>
      </w:r>
    </w:p>
    <w:p w:rsidR="00091A3F" w:rsidRDefault="00091A3F" w:rsidP="00091A3F">
      <w:pPr>
        <w:rPr>
          <w:b/>
        </w:rPr>
      </w:pPr>
      <w:r>
        <w:tab/>
      </w:r>
      <w:r>
        <w:rPr>
          <w:b/>
        </w:rPr>
        <w:t>6.1</w:t>
      </w:r>
      <w:r w:rsidRPr="00091A3F">
        <w:rPr>
          <w:b/>
        </w:rPr>
        <w:t>-</w:t>
      </w:r>
      <w:r>
        <w:rPr>
          <w:b/>
        </w:rPr>
        <w:t>Résiliation du fait du Maître de l’ouvrage</w:t>
      </w:r>
    </w:p>
    <w:p w:rsidR="00091A3F" w:rsidRDefault="00091A3F" w:rsidP="00091A3F">
      <w:r>
        <w:rPr>
          <w:b/>
        </w:rPr>
        <w:tab/>
      </w:r>
      <w:r>
        <w:t>Pour la fixation de la somme forfaitaire figurant au crédit du titulaire du marché, à titre d’indemnisation, le pourcentage prévu à l’article 33 du CCAG-PI est</w:t>
      </w:r>
      <w:r w:rsidR="0056245C">
        <w:t xml:space="preserve"> fixé à 5%.</w:t>
      </w:r>
    </w:p>
    <w:p w:rsidR="0056245C" w:rsidRDefault="0056245C" w:rsidP="00091A3F">
      <w:pPr>
        <w:rPr>
          <w:b/>
        </w:rPr>
      </w:pPr>
      <w:r>
        <w:tab/>
      </w:r>
      <w:r>
        <w:rPr>
          <w:b/>
        </w:rPr>
        <w:t>6.2-Résiliation du marché aux torts du titulaire du marché ou cas particuliers</w:t>
      </w:r>
    </w:p>
    <w:p w:rsidR="0056245C" w:rsidRDefault="0056245C" w:rsidP="00091A3F">
      <w:r>
        <w:rPr>
          <w:b/>
        </w:rPr>
        <w:tab/>
      </w:r>
      <w:r>
        <w:t>Si le présent marché est résilié dans l’un des cas prévus aux articles 30 et 32 du CCAG-PI , la fraction des prestations déjà accomplies par le titulaire du marché et acceptées par le Maître de l’ouvrage est rémunérée avec un abattement de 10%. Toutefois dans le cas de résiliation suite au décès ou à l’incapacité civile du titulaire (art 30-1 et 30-3 du CCAG-PI),</w:t>
      </w:r>
      <w:r w:rsidR="00D93285">
        <w:t xml:space="preserve"> les prestations sont réglées sans abattement.</w:t>
      </w:r>
    </w:p>
    <w:p w:rsidR="00D93285" w:rsidRDefault="00D93285" w:rsidP="00D93285">
      <w:pPr>
        <w:rPr>
          <w:b/>
          <w:sz w:val="28"/>
          <w:szCs w:val="28"/>
        </w:rPr>
      </w:pPr>
      <w:r>
        <w:rPr>
          <w:b/>
          <w:sz w:val="28"/>
          <w:szCs w:val="28"/>
        </w:rPr>
        <w:t xml:space="preserve">ARTICLE 7 : </w:t>
      </w:r>
    </w:p>
    <w:p w:rsidR="00D93285" w:rsidRDefault="00D93285" w:rsidP="00D93285">
      <w:pPr>
        <w:ind w:firstLine="708"/>
        <w:rPr>
          <w:b/>
        </w:rPr>
      </w:pPr>
      <w:r>
        <w:rPr>
          <w:b/>
        </w:rPr>
        <w:lastRenderedPageBreak/>
        <w:t>7.1-Utilisation des résultats</w:t>
      </w:r>
    </w:p>
    <w:p w:rsidR="00091A3F" w:rsidRPr="00D93285" w:rsidRDefault="00D93285" w:rsidP="00B43458">
      <w:pPr>
        <w:rPr>
          <w:b/>
          <w:sz w:val="28"/>
          <w:szCs w:val="28"/>
        </w:rPr>
      </w:pPr>
      <w:r>
        <w:rPr>
          <w:b/>
          <w:sz w:val="28"/>
          <w:szCs w:val="28"/>
        </w:rPr>
        <w:tab/>
      </w:r>
      <w:r>
        <w:t>La collectivité entend se réserver la libre utilisation des résultats des prestations, en application de l’option A du C.C.A.G.P.I.qui est réputée applicable au présent marché.</w:t>
      </w:r>
      <w:r>
        <w:rPr>
          <w:b/>
          <w:sz w:val="28"/>
          <w:szCs w:val="28"/>
        </w:rPr>
        <w:tab/>
      </w:r>
    </w:p>
    <w:sectPr w:rsidR="00091A3F" w:rsidRPr="00D93285" w:rsidSect="009134E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0CB" w:rsidRDefault="008C20CB" w:rsidP="00D93285">
      <w:pPr>
        <w:spacing w:after="0" w:line="240" w:lineRule="auto"/>
      </w:pPr>
      <w:r>
        <w:separator/>
      </w:r>
    </w:p>
  </w:endnote>
  <w:endnote w:type="continuationSeparator" w:id="1">
    <w:p w:rsidR="008C20CB" w:rsidRDefault="008C20CB" w:rsidP="00D93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C8" w:rsidRDefault="00A92BC8">
    <w:pPr>
      <w:pStyle w:val="Pieddepage"/>
      <w:pBdr>
        <w:top w:val="thinThickSmallGap" w:sz="24" w:space="1" w:color="622423" w:themeColor="accent2" w:themeShade="7F"/>
      </w:pBdr>
      <w:rPr>
        <w:rFonts w:asciiTheme="majorHAnsi" w:hAnsiTheme="majorHAnsi"/>
      </w:rPr>
    </w:pPr>
    <w:r>
      <w:rPr>
        <w:rFonts w:asciiTheme="majorHAnsi" w:hAnsiTheme="majorHAnsi"/>
      </w:rPr>
      <w:t>AM/ST-JANV2018</w:t>
    </w:r>
    <w:r>
      <w:rPr>
        <w:rFonts w:asciiTheme="majorHAnsi" w:hAnsiTheme="majorHAnsi"/>
      </w:rPr>
      <w:ptab w:relativeTo="margin" w:alignment="right" w:leader="none"/>
    </w:r>
    <w:r>
      <w:rPr>
        <w:rFonts w:asciiTheme="majorHAnsi" w:hAnsiTheme="majorHAnsi"/>
      </w:rPr>
      <w:t xml:space="preserve">Page </w:t>
    </w:r>
    <w:fldSimple w:instr=" PAGE   \* MERGEFORMAT ">
      <w:r w:rsidRPr="00A92BC8">
        <w:rPr>
          <w:rFonts w:asciiTheme="majorHAnsi" w:hAnsiTheme="majorHAnsi"/>
          <w:noProof/>
        </w:rPr>
        <w:t>3</w:t>
      </w:r>
    </w:fldSimple>
  </w:p>
  <w:p w:rsidR="00D93285" w:rsidRDefault="00D9328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0CB" w:rsidRDefault="008C20CB" w:rsidP="00D93285">
      <w:pPr>
        <w:spacing w:after="0" w:line="240" w:lineRule="auto"/>
      </w:pPr>
      <w:r>
        <w:separator/>
      </w:r>
    </w:p>
  </w:footnote>
  <w:footnote w:type="continuationSeparator" w:id="1">
    <w:p w:rsidR="008C20CB" w:rsidRDefault="008C20CB" w:rsidP="00D932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39" w:rsidRDefault="002A3739">
    <w:pPr>
      <w:pStyle w:val="En-tte"/>
    </w:pPr>
    <w:r>
      <w:t>Mairie de ST Genest-Malifaux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34E0"/>
    <w:rsid w:val="00020574"/>
    <w:rsid w:val="00091A3F"/>
    <w:rsid w:val="0011018E"/>
    <w:rsid w:val="001B4DF9"/>
    <w:rsid w:val="0023192F"/>
    <w:rsid w:val="002A3739"/>
    <w:rsid w:val="002B7906"/>
    <w:rsid w:val="005176CD"/>
    <w:rsid w:val="0056245C"/>
    <w:rsid w:val="005876C1"/>
    <w:rsid w:val="007152DB"/>
    <w:rsid w:val="0078207E"/>
    <w:rsid w:val="00831BEE"/>
    <w:rsid w:val="008C20CB"/>
    <w:rsid w:val="009134E0"/>
    <w:rsid w:val="00965089"/>
    <w:rsid w:val="009E24A3"/>
    <w:rsid w:val="00A53E43"/>
    <w:rsid w:val="00A842AA"/>
    <w:rsid w:val="00A92BC8"/>
    <w:rsid w:val="00B43458"/>
    <w:rsid w:val="00BB7C98"/>
    <w:rsid w:val="00BE4969"/>
    <w:rsid w:val="00C878ED"/>
    <w:rsid w:val="00D93285"/>
    <w:rsid w:val="00E722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3285"/>
    <w:pPr>
      <w:tabs>
        <w:tab w:val="center" w:pos="4536"/>
        <w:tab w:val="right" w:pos="9072"/>
      </w:tabs>
      <w:spacing w:after="0" w:line="240" w:lineRule="auto"/>
    </w:pPr>
  </w:style>
  <w:style w:type="character" w:customStyle="1" w:styleId="En-tteCar">
    <w:name w:val="En-tête Car"/>
    <w:basedOn w:val="Policepardfaut"/>
    <w:link w:val="En-tte"/>
    <w:uiPriority w:val="99"/>
    <w:rsid w:val="00D93285"/>
  </w:style>
  <w:style w:type="paragraph" w:styleId="Pieddepage">
    <w:name w:val="footer"/>
    <w:basedOn w:val="Normal"/>
    <w:link w:val="PieddepageCar"/>
    <w:uiPriority w:val="99"/>
    <w:unhideWhenUsed/>
    <w:rsid w:val="00D932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285"/>
  </w:style>
  <w:style w:type="paragraph" w:styleId="Textedebulles">
    <w:name w:val="Balloon Text"/>
    <w:basedOn w:val="Normal"/>
    <w:link w:val="TextedebullesCar"/>
    <w:uiPriority w:val="99"/>
    <w:semiHidden/>
    <w:unhideWhenUsed/>
    <w:rsid w:val="002A37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3739"/>
    <w:rPr>
      <w:rFonts w:ascii="Tahoma" w:hAnsi="Tahoma" w:cs="Tahoma"/>
      <w:sz w:val="16"/>
      <w:szCs w:val="16"/>
    </w:rPr>
  </w:style>
  <w:style w:type="paragraph" w:styleId="Sansinterligne">
    <w:name w:val="No Spacing"/>
    <w:link w:val="SansinterligneCar"/>
    <w:uiPriority w:val="1"/>
    <w:qFormat/>
    <w:rsid w:val="00A92BC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92B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872</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5</cp:revision>
  <dcterms:created xsi:type="dcterms:W3CDTF">2018-01-17T13:21:00Z</dcterms:created>
  <dcterms:modified xsi:type="dcterms:W3CDTF">2018-01-22T15:29:00Z</dcterms:modified>
</cp:coreProperties>
</file>