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2ED0" w14:textId="77777777" w:rsidR="003D0FD8" w:rsidRPr="00D00B58" w:rsidRDefault="003D0FD8" w:rsidP="003D0FD8">
      <w:pPr>
        <w:ind w:right="894"/>
        <w:rPr>
          <w:b/>
        </w:rPr>
      </w:pPr>
      <w:r w:rsidRPr="00D00B58">
        <w:rPr>
          <w:b/>
        </w:rPr>
        <w:t xml:space="preserve">Département de </w:t>
      </w:r>
      <w:smartTag w:uri="urn:schemas-microsoft-com:office:smarttags" w:element="PersonName">
        <w:smartTagPr>
          <w:attr w:name="ProductID" w:val="la Loire"/>
        </w:smartTagPr>
        <w:r w:rsidRPr="00D00B58">
          <w:rPr>
            <w:b/>
          </w:rPr>
          <w:t>la Loire</w:t>
        </w:r>
      </w:smartTag>
    </w:p>
    <w:p w14:paraId="5639C956" w14:textId="77777777" w:rsidR="003D0FD8" w:rsidRPr="00D00B58" w:rsidRDefault="003D0FD8" w:rsidP="003D0FD8">
      <w:pPr>
        <w:ind w:right="894"/>
        <w:rPr>
          <w:b/>
          <w:sz w:val="12"/>
          <w:szCs w:val="12"/>
        </w:rPr>
      </w:pPr>
      <w:r w:rsidRPr="00D00B58">
        <w:rPr>
          <w:b/>
          <w:sz w:val="12"/>
          <w:szCs w:val="12"/>
        </w:rPr>
        <w:t>-----------------------</w:t>
      </w:r>
      <w:r>
        <w:rPr>
          <w:b/>
          <w:sz w:val="12"/>
          <w:szCs w:val="12"/>
        </w:rPr>
        <w:t>---------------------------------------</w:t>
      </w:r>
    </w:p>
    <w:p w14:paraId="01EDD80A" w14:textId="77777777" w:rsidR="003D0FD8" w:rsidRDefault="003D0FD8" w:rsidP="003D0FD8">
      <w:pPr>
        <w:ind w:right="894"/>
        <w:rPr>
          <w:b/>
          <w:sz w:val="28"/>
          <w:szCs w:val="28"/>
        </w:rPr>
      </w:pPr>
      <w:r w:rsidRPr="00D00B58">
        <w:rPr>
          <w:b/>
          <w:sz w:val="28"/>
          <w:szCs w:val="28"/>
        </w:rPr>
        <w:t xml:space="preserve">COMMUNE </w:t>
      </w:r>
    </w:p>
    <w:p w14:paraId="1C85AB69" w14:textId="77777777" w:rsidR="003D0FD8" w:rsidRPr="00D00B58" w:rsidRDefault="003D0FD8" w:rsidP="003D0FD8">
      <w:pPr>
        <w:ind w:right="894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Pr="00D00B58">
        <w:rPr>
          <w:b/>
          <w:sz w:val="28"/>
          <w:szCs w:val="28"/>
        </w:rPr>
        <w:t>E SAINT GENEST MALIFAUX</w:t>
      </w:r>
    </w:p>
    <w:p w14:paraId="4F0DA254" w14:textId="77777777" w:rsidR="003D0FD8" w:rsidRPr="0080738B" w:rsidRDefault="003D0FD8" w:rsidP="003D0FD8">
      <w:pPr>
        <w:ind w:right="894"/>
        <w:jc w:val="center"/>
        <w:rPr>
          <w:b/>
        </w:rPr>
      </w:pPr>
    </w:p>
    <w:p w14:paraId="5919506C" w14:textId="77777777" w:rsidR="003D0FD8" w:rsidRPr="0080738B" w:rsidRDefault="003D0FD8" w:rsidP="003D0FD8">
      <w:pPr>
        <w:ind w:right="894"/>
        <w:jc w:val="center"/>
        <w:rPr>
          <w:b/>
        </w:rPr>
      </w:pPr>
    </w:p>
    <w:p w14:paraId="3B2F2C41" w14:textId="5B5868DC" w:rsidR="003D0FD8" w:rsidRPr="00DD7F83" w:rsidRDefault="003D0FD8" w:rsidP="003D0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20" w:right="2514"/>
        <w:jc w:val="center"/>
        <w:rPr>
          <w:b/>
          <w:sz w:val="32"/>
          <w:szCs w:val="32"/>
        </w:rPr>
      </w:pPr>
      <w:r w:rsidRPr="00DD7F83">
        <w:rPr>
          <w:b/>
          <w:sz w:val="32"/>
          <w:szCs w:val="32"/>
        </w:rPr>
        <w:t>DECISION</w:t>
      </w:r>
      <w:r w:rsidR="00DB4934">
        <w:rPr>
          <w:b/>
          <w:sz w:val="32"/>
          <w:szCs w:val="32"/>
        </w:rPr>
        <w:t xml:space="preserve"> DU MAIRE </w:t>
      </w:r>
      <w:r w:rsidR="00DB4934">
        <w:rPr>
          <w:b/>
          <w:sz w:val="32"/>
          <w:szCs w:val="32"/>
        </w:rPr>
        <w:br/>
        <w:t>N° 202</w:t>
      </w:r>
      <w:r w:rsidR="00A16ED0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</w:t>
      </w:r>
      <w:r w:rsidR="00A16ED0">
        <w:rPr>
          <w:b/>
          <w:sz w:val="32"/>
          <w:szCs w:val="32"/>
        </w:rPr>
        <w:t>0</w:t>
      </w:r>
      <w:r w:rsidR="0081444E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 xml:space="preserve"> du </w:t>
      </w:r>
      <w:r w:rsidR="0081444E">
        <w:rPr>
          <w:b/>
          <w:sz w:val="32"/>
          <w:szCs w:val="32"/>
        </w:rPr>
        <w:t>23 juillet</w:t>
      </w:r>
      <w:r w:rsidR="00DB4934">
        <w:rPr>
          <w:b/>
          <w:sz w:val="32"/>
          <w:szCs w:val="32"/>
        </w:rPr>
        <w:t xml:space="preserve"> 202</w:t>
      </w:r>
      <w:r w:rsidR="00A16ED0">
        <w:rPr>
          <w:b/>
          <w:sz w:val="32"/>
          <w:szCs w:val="32"/>
        </w:rPr>
        <w:t>5</w:t>
      </w:r>
    </w:p>
    <w:p w14:paraId="6DE927CD" w14:textId="77777777" w:rsidR="003D0FD8" w:rsidRDefault="003D0FD8" w:rsidP="003D0FD8">
      <w:pPr>
        <w:ind w:right="894"/>
      </w:pPr>
    </w:p>
    <w:p w14:paraId="0FCFE1D2" w14:textId="66FF0D25" w:rsidR="00BC105B" w:rsidRDefault="00BC105B" w:rsidP="001919B5">
      <w:pPr>
        <w:pStyle w:val="bodytext"/>
        <w:shd w:val="clear" w:color="auto" w:fill="FFFFFF"/>
        <w:spacing w:before="0" w:beforeAutospacing="0" w:after="0" w:afterAutospacing="0"/>
        <w:rPr>
          <w:color w:val="303030"/>
        </w:rPr>
      </w:pPr>
      <w:r w:rsidRPr="004B257A">
        <w:rPr>
          <w:color w:val="303030"/>
        </w:rPr>
        <w:t>Le maire</w:t>
      </w:r>
      <w:r>
        <w:rPr>
          <w:color w:val="303030"/>
        </w:rPr>
        <w:t xml:space="preserve"> de la commune de Saint-Genest-Malifaux</w:t>
      </w:r>
      <w:r w:rsidRPr="004B257A">
        <w:rPr>
          <w:color w:val="303030"/>
        </w:rPr>
        <w:t>,</w:t>
      </w:r>
    </w:p>
    <w:p w14:paraId="61A81F54" w14:textId="77777777" w:rsidR="001919B5" w:rsidRPr="004B257A" w:rsidRDefault="001919B5" w:rsidP="001919B5">
      <w:pPr>
        <w:pStyle w:val="bodytext"/>
        <w:shd w:val="clear" w:color="auto" w:fill="FFFFFF"/>
        <w:spacing w:before="0" w:beforeAutospacing="0" w:after="0" w:afterAutospacing="0"/>
        <w:rPr>
          <w:color w:val="303030"/>
        </w:rPr>
      </w:pPr>
    </w:p>
    <w:p w14:paraId="599E0A10" w14:textId="129FE141" w:rsidR="00FD6AA6" w:rsidRDefault="00BC105B" w:rsidP="001919B5">
      <w:pPr>
        <w:pStyle w:val="bodytext"/>
        <w:shd w:val="clear" w:color="auto" w:fill="FFFFFF"/>
        <w:spacing w:before="0" w:beforeAutospacing="0" w:after="0" w:afterAutospacing="0"/>
      </w:pPr>
      <w:r w:rsidRPr="00BC105B">
        <w:t>Vu le code général des collectivités territoriales et notamment l’article </w:t>
      </w:r>
      <w:hyperlink r:id="rId8" w:tgtFrame="_blank" w:tooltip="Opens internal link in current window" w:history="1">
        <w:r w:rsidRPr="00BC105B">
          <w:rPr>
            <w:rStyle w:val="Lienhypertexte"/>
            <w:color w:val="auto"/>
            <w:u w:val="none"/>
          </w:rPr>
          <w:t>L 2122-22</w:t>
        </w:r>
      </w:hyperlink>
      <w:r w:rsidR="00E638FA">
        <w:rPr>
          <w:rStyle w:val="Lienhypertexte"/>
          <w:color w:val="auto"/>
          <w:u w:val="none"/>
        </w:rPr>
        <w:t> </w:t>
      </w:r>
      <w:r w:rsidR="00E638FA">
        <w:t>;</w:t>
      </w:r>
    </w:p>
    <w:p w14:paraId="6F0FC006" w14:textId="48DC6A20" w:rsidR="009B0A4E" w:rsidRDefault="00BC105B" w:rsidP="00FD6AA6">
      <w:pPr>
        <w:pStyle w:val="bodytext"/>
        <w:shd w:val="clear" w:color="auto" w:fill="FFFFFF"/>
        <w:spacing w:before="0" w:beforeAutospacing="0" w:after="0" w:afterAutospacing="0"/>
        <w:jc w:val="both"/>
      </w:pPr>
      <w:r w:rsidRPr="004B257A">
        <w:br/>
        <w:t>Vu la délibération du conseil municipal en date du 2</w:t>
      </w:r>
      <w:r w:rsidR="004A7C24">
        <w:t xml:space="preserve"> octobre</w:t>
      </w:r>
      <w:r w:rsidRPr="004B257A">
        <w:t xml:space="preserve"> 2020, délégant au maire </w:t>
      </w:r>
      <w:r w:rsidR="004A7C24">
        <w:t>la prise de</w:t>
      </w:r>
      <w:r w:rsidR="004A7C24" w:rsidRPr="004A7C24">
        <w:t xml:space="preserve"> toute décision concernant la préparation, la passation, l'exécution et le règlement des marchés de travaux et des accords-cadres ainsi que toute décision concernant leurs avenants dans la double limite d’un montant maximum de 200 000 € H.T. et du montant de chaque opération inscrite au budget</w:t>
      </w:r>
      <w:r w:rsidR="00E638FA">
        <w:t> ;</w:t>
      </w:r>
    </w:p>
    <w:p w14:paraId="6A94DC11" w14:textId="77777777" w:rsidR="007F6CDE" w:rsidRDefault="007F6CDE" w:rsidP="00FD6AA6">
      <w:pPr>
        <w:pStyle w:val="bodytext"/>
        <w:shd w:val="clear" w:color="auto" w:fill="FFFFFF"/>
        <w:spacing w:before="0" w:beforeAutospacing="0" w:after="0" w:afterAutospacing="0"/>
        <w:jc w:val="both"/>
      </w:pPr>
    </w:p>
    <w:p w14:paraId="1AA287A5" w14:textId="67874D61" w:rsidR="00FD6AA6" w:rsidRPr="00A37864" w:rsidRDefault="00FD6AA6" w:rsidP="00FD6AA6">
      <w:pPr>
        <w:pStyle w:val="bodytext"/>
        <w:shd w:val="clear" w:color="auto" w:fill="FFFFFF"/>
        <w:spacing w:before="0" w:beforeAutospacing="0" w:after="0" w:afterAutospacing="0"/>
        <w:jc w:val="both"/>
      </w:pPr>
      <w:r>
        <w:t xml:space="preserve">Vu </w:t>
      </w:r>
      <w:r w:rsidR="0081444E">
        <w:t>la délibération du 27 juin 2025 autorisant la souscription d’un emprunt afin de financer les chantiers en cours ;</w:t>
      </w:r>
    </w:p>
    <w:p w14:paraId="3077BBF1" w14:textId="77777777" w:rsidR="007F6CDE" w:rsidRDefault="007F6CDE" w:rsidP="001919B5">
      <w:pPr>
        <w:pStyle w:val="bodytext"/>
        <w:shd w:val="clear" w:color="auto" w:fill="FFFFFF"/>
        <w:spacing w:before="0" w:beforeAutospacing="0" w:after="0" w:afterAutospacing="0"/>
      </w:pPr>
    </w:p>
    <w:p w14:paraId="57BDBB5A" w14:textId="021E4DED" w:rsidR="001919B5" w:rsidRPr="00A37864" w:rsidRDefault="001919B5" w:rsidP="001919B5">
      <w:pPr>
        <w:pStyle w:val="bodytext"/>
        <w:shd w:val="clear" w:color="auto" w:fill="FFFFFF"/>
        <w:spacing w:before="0" w:beforeAutospacing="0" w:after="0" w:afterAutospacing="0"/>
      </w:pPr>
      <w:r w:rsidRPr="00A37864">
        <w:t>V</w:t>
      </w:r>
      <w:r w:rsidR="004A7C24" w:rsidRPr="00A37864">
        <w:t>u</w:t>
      </w:r>
      <w:r w:rsidRPr="00A37864">
        <w:t xml:space="preserve"> le budget </w:t>
      </w:r>
      <w:r w:rsidR="00FD6AA6" w:rsidRPr="00A37864">
        <w:t>primitif 202</w:t>
      </w:r>
      <w:r w:rsidR="00A16ED0">
        <w:t>5</w:t>
      </w:r>
      <w:r w:rsidR="00E8456A">
        <w:t xml:space="preserve"> </w:t>
      </w:r>
      <w:r w:rsidR="00E638FA">
        <w:t>;</w:t>
      </w:r>
    </w:p>
    <w:p w14:paraId="28C145E0" w14:textId="77777777" w:rsidR="001919B5" w:rsidRPr="004B257A" w:rsidRDefault="001919B5" w:rsidP="001919B5">
      <w:pPr>
        <w:pStyle w:val="bodytext"/>
        <w:shd w:val="clear" w:color="auto" w:fill="FFFFFF"/>
        <w:spacing w:before="0" w:beforeAutospacing="0" w:after="0" w:afterAutospacing="0"/>
      </w:pPr>
    </w:p>
    <w:p w14:paraId="0D710607" w14:textId="701F1F62" w:rsidR="00A16ED0" w:rsidRPr="000D16D6" w:rsidRDefault="00BC105B" w:rsidP="0081444E">
      <w:pPr>
        <w:tabs>
          <w:tab w:val="left" w:pos="1134"/>
        </w:tabs>
        <w:ind w:right="-2"/>
        <w:jc w:val="both"/>
      </w:pPr>
      <w:r w:rsidRPr="004B257A">
        <w:t xml:space="preserve">Considérant </w:t>
      </w:r>
      <w:r w:rsidR="0081444E">
        <w:t>la nécessité de souscrire un emprunt auprès de La Banque Postale afin de financer le chantier en cours de construction de l’Espace Loisirs et Vie Sociale sur la commune</w:t>
      </w:r>
      <w:r w:rsidR="00CC02F0">
        <w:t xml:space="preserve"> selon les modalités suivantes ;</w:t>
      </w:r>
    </w:p>
    <w:p w14:paraId="6F979E91" w14:textId="77777777" w:rsidR="007F6CDE" w:rsidRPr="004A3E7C" w:rsidRDefault="007F6CDE" w:rsidP="004A3E7C">
      <w:pPr>
        <w:tabs>
          <w:tab w:val="left" w:pos="1134"/>
        </w:tabs>
        <w:ind w:right="-2"/>
        <w:jc w:val="both"/>
      </w:pPr>
    </w:p>
    <w:p w14:paraId="47900A88" w14:textId="77067AF1" w:rsidR="00160022" w:rsidRPr="00DD7F83" w:rsidRDefault="003D0FD8" w:rsidP="00A37864">
      <w:pPr>
        <w:tabs>
          <w:tab w:val="left" w:pos="1134"/>
        </w:tabs>
        <w:ind w:right="-2"/>
        <w:jc w:val="center"/>
        <w:rPr>
          <w:b/>
          <w:spacing w:val="60"/>
          <w:sz w:val="28"/>
          <w:szCs w:val="28"/>
        </w:rPr>
      </w:pPr>
      <w:r w:rsidRPr="00DD7F83">
        <w:rPr>
          <w:b/>
          <w:spacing w:val="60"/>
          <w:sz w:val="28"/>
          <w:szCs w:val="28"/>
        </w:rPr>
        <w:t>DECIDE</w:t>
      </w:r>
    </w:p>
    <w:p w14:paraId="4395CE30" w14:textId="77777777" w:rsidR="003F333D" w:rsidRDefault="003F333D" w:rsidP="004A7C24">
      <w:pPr>
        <w:tabs>
          <w:tab w:val="left" w:pos="1134"/>
        </w:tabs>
        <w:ind w:right="-2"/>
        <w:jc w:val="both"/>
      </w:pPr>
    </w:p>
    <w:p w14:paraId="688EE89E" w14:textId="267C223A" w:rsidR="00CC02F0" w:rsidRPr="00CC02F0" w:rsidRDefault="003F333D" w:rsidP="00CC02F0">
      <w:pPr>
        <w:tabs>
          <w:tab w:val="left" w:pos="1134"/>
        </w:tabs>
        <w:ind w:right="-2"/>
        <w:jc w:val="both"/>
        <w:rPr>
          <w:b/>
          <w:bCs/>
        </w:rPr>
      </w:pPr>
      <w:r w:rsidRPr="003F333D">
        <w:rPr>
          <w:b/>
          <w:u w:val="single"/>
        </w:rPr>
        <w:t>Article 1</w:t>
      </w:r>
      <w:r w:rsidRPr="003F333D">
        <w:rPr>
          <w:b/>
          <w:u w:val="single"/>
          <w:vertAlign w:val="superscript"/>
        </w:rPr>
        <w:t>er</w:t>
      </w:r>
      <w:r w:rsidRPr="003F333D">
        <w:rPr>
          <w:b/>
        </w:rPr>
        <w:t> :</w:t>
      </w:r>
      <w:r w:rsidR="00176912">
        <w:t xml:space="preserve"> </w:t>
      </w:r>
      <w:r w:rsidR="00CC02F0" w:rsidRPr="00CC02F0">
        <w:rPr>
          <w:b/>
          <w:bCs/>
        </w:rPr>
        <w:t>Principales caractéristiques du contrat de prêt</w:t>
      </w:r>
    </w:p>
    <w:p w14:paraId="4D7EE3EB" w14:textId="77777777" w:rsidR="00CC02F0" w:rsidRPr="00CC02F0" w:rsidRDefault="00CC02F0" w:rsidP="00CC02F0">
      <w:pPr>
        <w:tabs>
          <w:tab w:val="left" w:pos="1134"/>
        </w:tabs>
        <w:ind w:right="-2"/>
        <w:jc w:val="both"/>
      </w:pPr>
      <w:r w:rsidRPr="00CC02F0">
        <w:t xml:space="preserve">Score </w:t>
      </w:r>
      <w:proofErr w:type="spellStart"/>
      <w:r w:rsidRPr="00CC02F0">
        <w:t>Gissler</w:t>
      </w:r>
      <w:proofErr w:type="spellEnd"/>
      <w:r w:rsidRPr="00CC02F0">
        <w:t xml:space="preserve"> : 1A</w:t>
      </w:r>
    </w:p>
    <w:p w14:paraId="00D27698" w14:textId="5B103E5B" w:rsidR="00CC02F0" w:rsidRPr="00CC02F0" w:rsidRDefault="00CC02F0" w:rsidP="00CC02F0">
      <w:pPr>
        <w:tabs>
          <w:tab w:val="left" w:pos="1134"/>
        </w:tabs>
        <w:ind w:right="-2"/>
        <w:jc w:val="both"/>
      </w:pPr>
      <w:r w:rsidRPr="00CC02F0">
        <w:t>Montant du contrat de</w:t>
      </w:r>
      <w:r w:rsidR="00176912">
        <w:t xml:space="preserve"> </w:t>
      </w:r>
      <w:r w:rsidRPr="00CC02F0">
        <w:t>prêt : 300 000,00 EUR</w:t>
      </w:r>
    </w:p>
    <w:p w14:paraId="251C67C2" w14:textId="77777777" w:rsidR="00CC02F0" w:rsidRPr="00CC02F0" w:rsidRDefault="00CC02F0" w:rsidP="00CC02F0">
      <w:pPr>
        <w:tabs>
          <w:tab w:val="left" w:pos="1134"/>
        </w:tabs>
        <w:ind w:right="-2"/>
        <w:jc w:val="both"/>
      </w:pPr>
      <w:r w:rsidRPr="00CC02F0">
        <w:t>Durée du contrat de prêt : 15 ans</w:t>
      </w:r>
    </w:p>
    <w:p w14:paraId="23104AF9" w14:textId="0A06578C" w:rsidR="00176912" w:rsidRDefault="00CC02F0" w:rsidP="00CC02F0">
      <w:pPr>
        <w:tabs>
          <w:tab w:val="left" w:pos="1134"/>
        </w:tabs>
        <w:ind w:right="-2"/>
        <w:jc w:val="both"/>
      </w:pPr>
      <w:r w:rsidRPr="00CC02F0">
        <w:t xml:space="preserve">Objet du contrat de prêt : financer la construction de l'espace </w:t>
      </w:r>
      <w:r w:rsidR="00960A80">
        <w:t>loisirs et vie sociale</w:t>
      </w:r>
    </w:p>
    <w:p w14:paraId="6DF1A7CE" w14:textId="77777777" w:rsidR="00960A80" w:rsidRPr="00CC02F0" w:rsidRDefault="00960A80" w:rsidP="00CC02F0">
      <w:pPr>
        <w:tabs>
          <w:tab w:val="left" w:pos="1134"/>
        </w:tabs>
        <w:ind w:right="-2"/>
        <w:jc w:val="both"/>
      </w:pPr>
    </w:p>
    <w:p w14:paraId="22A8CA29" w14:textId="77777777" w:rsidR="00CC02F0" w:rsidRPr="00CC02F0" w:rsidRDefault="00CC02F0" w:rsidP="00CC02F0">
      <w:pPr>
        <w:tabs>
          <w:tab w:val="left" w:pos="1134"/>
        </w:tabs>
        <w:ind w:right="-2"/>
        <w:jc w:val="both"/>
        <w:rPr>
          <w:u w:val="single"/>
        </w:rPr>
      </w:pPr>
      <w:r w:rsidRPr="00CC02F0">
        <w:rPr>
          <w:u w:val="single"/>
        </w:rPr>
        <w:t>Tranche obligatoire à taux fixe jusqu'au 01/10/2040</w:t>
      </w:r>
    </w:p>
    <w:p w14:paraId="40603BF2" w14:textId="77777777" w:rsidR="00CC02F0" w:rsidRPr="00CC02F0" w:rsidRDefault="00CC02F0" w:rsidP="00CC02F0">
      <w:pPr>
        <w:tabs>
          <w:tab w:val="left" w:pos="1134"/>
        </w:tabs>
        <w:ind w:right="-2"/>
        <w:jc w:val="both"/>
      </w:pPr>
      <w:r w:rsidRPr="00CC02F0">
        <w:t>Cette tranche obligatoire est mise en place lors du versement des fonds.</w:t>
      </w:r>
    </w:p>
    <w:p w14:paraId="46E87D78" w14:textId="77777777" w:rsidR="00CC02F0" w:rsidRPr="00CC02F0" w:rsidRDefault="00CC02F0" w:rsidP="00CC02F0">
      <w:pPr>
        <w:tabs>
          <w:tab w:val="left" w:pos="1134"/>
        </w:tabs>
        <w:ind w:right="-2"/>
        <w:jc w:val="both"/>
      </w:pPr>
      <w:r w:rsidRPr="00CC02F0">
        <w:t>Montant : 300 000,00 EUR</w:t>
      </w:r>
    </w:p>
    <w:p w14:paraId="1B382BB7" w14:textId="1D006FB3" w:rsidR="00CC02F0" w:rsidRPr="00CC02F0" w:rsidRDefault="00CC02F0" w:rsidP="00CC02F0">
      <w:pPr>
        <w:tabs>
          <w:tab w:val="left" w:pos="1134"/>
        </w:tabs>
        <w:ind w:right="-2"/>
        <w:jc w:val="both"/>
      </w:pPr>
      <w:r w:rsidRPr="00CC02F0">
        <w:t>Versement des fonds : à la demande de l'emprunteur jusqu'au 03/09/2025, en une</w:t>
      </w:r>
      <w:r w:rsidR="00176912">
        <w:t xml:space="preserve"> </w:t>
      </w:r>
      <w:r w:rsidRPr="00CC02F0">
        <w:t>fois avec versement automatique à cette date</w:t>
      </w:r>
    </w:p>
    <w:p w14:paraId="54F1DA01" w14:textId="77777777" w:rsidR="00CC02F0" w:rsidRPr="00CC02F0" w:rsidRDefault="00CC02F0" w:rsidP="00CC02F0">
      <w:pPr>
        <w:tabs>
          <w:tab w:val="left" w:pos="1134"/>
        </w:tabs>
        <w:ind w:right="-2"/>
        <w:jc w:val="both"/>
      </w:pPr>
      <w:r w:rsidRPr="00CC02F0">
        <w:t>Taux d'intérêt annuel : taux fixe de 3,55 %</w:t>
      </w:r>
    </w:p>
    <w:p w14:paraId="44B4AEC4" w14:textId="39DD4F72" w:rsidR="00CC02F0" w:rsidRPr="00CC02F0" w:rsidRDefault="00CC02F0" w:rsidP="00CC02F0">
      <w:pPr>
        <w:tabs>
          <w:tab w:val="left" w:pos="1134"/>
        </w:tabs>
        <w:ind w:right="-2"/>
        <w:jc w:val="both"/>
      </w:pPr>
      <w:r w:rsidRPr="00CC02F0">
        <w:t>Base de calcul des</w:t>
      </w:r>
      <w:r w:rsidR="00960A80">
        <w:t xml:space="preserve"> </w:t>
      </w:r>
      <w:r w:rsidRPr="00CC02F0">
        <w:t>intérêts : mois de 30 jours sur la base d'une année de 360 jours</w:t>
      </w:r>
    </w:p>
    <w:p w14:paraId="67757BEC" w14:textId="286CB5F6" w:rsidR="00CC02F0" w:rsidRPr="00CC02F0" w:rsidRDefault="00CC02F0" w:rsidP="00CC02F0">
      <w:pPr>
        <w:tabs>
          <w:tab w:val="left" w:pos="1134"/>
        </w:tabs>
        <w:ind w:right="-2"/>
        <w:jc w:val="both"/>
      </w:pPr>
      <w:r w:rsidRPr="00CC02F0">
        <w:t>Echéances d'amortissement</w:t>
      </w:r>
      <w:r w:rsidR="00960A80">
        <w:t xml:space="preserve"> </w:t>
      </w:r>
      <w:r w:rsidRPr="00CC02F0">
        <w:t>et d'intérêts : périodicité trimestrielle</w:t>
      </w:r>
    </w:p>
    <w:p w14:paraId="6F819400" w14:textId="2120030C" w:rsidR="00F92113" w:rsidRDefault="00CC02F0" w:rsidP="00CC02F0">
      <w:pPr>
        <w:tabs>
          <w:tab w:val="left" w:pos="1134"/>
        </w:tabs>
        <w:ind w:right="-2"/>
        <w:jc w:val="both"/>
      </w:pPr>
      <w:r w:rsidRPr="00CC02F0">
        <w:t>Mode d'amortissement : constant</w:t>
      </w:r>
    </w:p>
    <w:p w14:paraId="645A9F2E" w14:textId="5DA10A17" w:rsidR="00CC02F0" w:rsidRPr="00CC02F0" w:rsidRDefault="00CC02F0" w:rsidP="00CC02F0">
      <w:pPr>
        <w:tabs>
          <w:tab w:val="left" w:pos="1134"/>
        </w:tabs>
        <w:ind w:right="-2"/>
        <w:jc w:val="both"/>
        <w:rPr>
          <w:iCs/>
        </w:rPr>
      </w:pPr>
      <w:r w:rsidRPr="00CC02F0">
        <w:rPr>
          <w:iCs/>
        </w:rPr>
        <w:t>Remboursement anticipé : autorisé à une date d'échéance d'intérêts pour tout ou</w:t>
      </w:r>
      <w:r w:rsidR="00960A80">
        <w:rPr>
          <w:iCs/>
        </w:rPr>
        <w:t xml:space="preserve"> </w:t>
      </w:r>
      <w:r w:rsidRPr="00CC02F0">
        <w:rPr>
          <w:iCs/>
        </w:rPr>
        <w:t>partie du montant du capital restant dû, moyennant le</w:t>
      </w:r>
      <w:r w:rsidR="00960A80">
        <w:rPr>
          <w:iCs/>
        </w:rPr>
        <w:t xml:space="preserve"> </w:t>
      </w:r>
      <w:r w:rsidRPr="00CC02F0">
        <w:rPr>
          <w:iCs/>
        </w:rPr>
        <w:t>paiement d'une indemnité actuarielle</w:t>
      </w:r>
    </w:p>
    <w:p w14:paraId="353976CE" w14:textId="77777777" w:rsidR="00CC02F0" w:rsidRDefault="00CC02F0" w:rsidP="00CC02F0">
      <w:pPr>
        <w:tabs>
          <w:tab w:val="left" w:pos="1134"/>
        </w:tabs>
        <w:ind w:right="-2"/>
        <w:jc w:val="both"/>
        <w:rPr>
          <w:iCs/>
        </w:rPr>
      </w:pPr>
      <w:r w:rsidRPr="00CC02F0">
        <w:rPr>
          <w:iCs/>
        </w:rPr>
        <w:t>Commission d'engagement : 0,10 % du montant du contrat de prêt</w:t>
      </w:r>
    </w:p>
    <w:p w14:paraId="6FC065A2" w14:textId="77777777" w:rsidR="00960A80" w:rsidRDefault="00960A80" w:rsidP="00CC02F0">
      <w:pPr>
        <w:tabs>
          <w:tab w:val="left" w:pos="1134"/>
        </w:tabs>
        <w:ind w:right="-2"/>
        <w:jc w:val="both"/>
        <w:rPr>
          <w:iCs/>
        </w:rPr>
      </w:pPr>
    </w:p>
    <w:p w14:paraId="50D4B6BE" w14:textId="77777777" w:rsidR="00960A80" w:rsidRDefault="00960A80" w:rsidP="00CC02F0">
      <w:pPr>
        <w:tabs>
          <w:tab w:val="left" w:pos="1134"/>
        </w:tabs>
        <w:ind w:right="-2"/>
        <w:jc w:val="both"/>
        <w:rPr>
          <w:iCs/>
        </w:rPr>
      </w:pPr>
    </w:p>
    <w:p w14:paraId="6687026A" w14:textId="77777777" w:rsidR="00960A80" w:rsidRDefault="00960A80" w:rsidP="00CC02F0">
      <w:pPr>
        <w:tabs>
          <w:tab w:val="left" w:pos="1134"/>
        </w:tabs>
        <w:ind w:right="-2"/>
        <w:jc w:val="both"/>
        <w:rPr>
          <w:iCs/>
        </w:rPr>
      </w:pPr>
    </w:p>
    <w:p w14:paraId="63182410" w14:textId="77777777" w:rsidR="00960A80" w:rsidRPr="00CC02F0" w:rsidRDefault="00960A80" w:rsidP="00CC02F0">
      <w:pPr>
        <w:tabs>
          <w:tab w:val="left" w:pos="1134"/>
        </w:tabs>
        <w:ind w:right="-2"/>
        <w:jc w:val="both"/>
        <w:rPr>
          <w:iCs/>
        </w:rPr>
      </w:pPr>
    </w:p>
    <w:p w14:paraId="788F9C5E" w14:textId="77777777" w:rsidR="00CC02F0" w:rsidRDefault="00CC02F0" w:rsidP="00CC02F0">
      <w:pPr>
        <w:tabs>
          <w:tab w:val="left" w:pos="1134"/>
        </w:tabs>
        <w:ind w:right="-2"/>
        <w:jc w:val="both"/>
        <w:rPr>
          <w:b/>
          <w:bCs/>
          <w:iCs/>
        </w:rPr>
      </w:pPr>
      <w:r w:rsidRPr="00CC02F0">
        <w:rPr>
          <w:b/>
          <w:bCs/>
          <w:iCs/>
        </w:rPr>
        <w:lastRenderedPageBreak/>
        <w:t>Article 2 : Etendue des pouvoirs du signataire</w:t>
      </w:r>
    </w:p>
    <w:p w14:paraId="3A28F9AE" w14:textId="77777777" w:rsidR="00960A80" w:rsidRPr="00CC02F0" w:rsidRDefault="00960A80" w:rsidP="00CC02F0">
      <w:pPr>
        <w:tabs>
          <w:tab w:val="left" w:pos="1134"/>
        </w:tabs>
        <w:ind w:right="-2"/>
        <w:jc w:val="both"/>
        <w:rPr>
          <w:b/>
          <w:bCs/>
          <w:iCs/>
        </w:rPr>
      </w:pPr>
    </w:p>
    <w:p w14:paraId="7E957ECE" w14:textId="39CF2941" w:rsidR="00F92113" w:rsidRPr="00A42B7A" w:rsidRDefault="00CC02F0" w:rsidP="0088233C">
      <w:pPr>
        <w:tabs>
          <w:tab w:val="left" w:pos="1134"/>
        </w:tabs>
        <w:ind w:right="-2"/>
        <w:jc w:val="both"/>
        <w:rPr>
          <w:iCs/>
        </w:rPr>
      </w:pPr>
      <w:r w:rsidRPr="00CC02F0">
        <w:rPr>
          <w:iCs/>
        </w:rPr>
        <w:t>Le représentant légal de l'emprunteur est autorisé à signer l'ensemble de la</w:t>
      </w:r>
      <w:r w:rsidR="00960A80">
        <w:rPr>
          <w:iCs/>
        </w:rPr>
        <w:t xml:space="preserve"> </w:t>
      </w:r>
      <w:r w:rsidRPr="00CC02F0">
        <w:rPr>
          <w:iCs/>
        </w:rPr>
        <w:t>documentation contractuelle relative au contrat de prêt décrit ci-dessus à intervenir</w:t>
      </w:r>
      <w:r w:rsidR="00960A80">
        <w:rPr>
          <w:iCs/>
        </w:rPr>
        <w:t xml:space="preserve"> </w:t>
      </w:r>
      <w:r w:rsidRPr="00CC02F0">
        <w:rPr>
          <w:iCs/>
        </w:rPr>
        <w:t>avec La Banque Postale.</w:t>
      </w:r>
    </w:p>
    <w:p w14:paraId="1B824823" w14:textId="77777777" w:rsidR="003F333D" w:rsidRPr="003F333D" w:rsidRDefault="003F333D" w:rsidP="003F333D">
      <w:pPr>
        <w:tabs>
          <w:tab w:val="left" w:pos="1134"/>
        </w:tabs>
        <w:ind w:right="-2"/>
        <w:jc w:val="both"/>
      </w:pPr>
    </w:p>
    <w:p w14:paraId="03ECA9C0" w14:textId="4172A746" w:rsidR="00BC105B" w:rsidRDefault="00BC105B" w:rsidP="00960A80">
      <w:pPr>
        <w:suppressAutoHyphens/>
        <w:spacing w:line="240" w:lineRule="exact"/>
        <w:ind w:left="3402"/>
        <w:rPr>
          <w:bCs/>
          <w:lang w:eastAsia="ar-SA"/>
        </w:rPr>
      </w:pPr>
      <w:r w:rsidRPr="00BC105B">
        <w:rPr>
          <w:bCs/>
          <w:lang w:eastAsia="ar-SA"/>
        </w:rPr>
        <w:t xml:space="preserve">Fait à Saint-Genest-Malifaux, le </w:t>
      </w:r>
      <w:r w:rsidR="00960A80">
        <w:rPr>
          <w:bCs/>
          <w:lang w:eastAsia="ar-SA"/>
        </w:rPr>
        <w:t>23 juillet 2025</w:t>
      </w:r>
    </w:p>
    <w:p w14:paraId="294E527D" w14:textId="77777777" w:rsidR="00960A80" w:rsidRDefault="00960A80" w:rsidP="00BC105B">
      <w:pPr>
        <w:tabs>
          <w:tab w:val="left" w:pos="4536"/>
        </w:tabs>
        <w:suppressAutoHyphens/>
        <w:spacing w:line="240" w:lineRule="exact"/>
        <w:rPr>
          <w:bCs/>
          <w:lang w:eastAsia="ar-SA"/>
        </w:rPr>
      </w:pPr>
      <w:r>
        <w:rPr>
          <w:bCs/>
          <w:lang w:eastAsia="ar-SA"/>
        </w:rPr>
        <w:tab/>
      </w:r>
    </w:p>
    <w:p w14:paraId="0FB3E59B" w14:textId="77777777" w:rsidR="00960A80" w:rsidRDefault="00960A80" w:rsidP="00BC105B">
      <w:pPr>
        <w:tabs>
          <w:tab w:val="left" w:pos="4536"/>
        </w:tabs>
        <w:suppressAutoHyphens/>
        <w:spacing w:line="240" w:lineRule="exact"/>
        <w:rPr>
          <w:bCs/>
          <w:lang w:eastAsia="ar-SA"/>
        </w:rPr>
      </w:pPr>
    </w:p>
    <w:p w14:paraId="4B205D6A" w14:textId="77777777" w:rsidR="00960A80" w:rsidRDefault="00960A80" w:rsidP="00BC105B">
      <w:pPr>
        <w:tabs>
          <w:tab w:val="left" w:pos="4536"/>
        </w:tabs>
        <w:suppressAutoHyphens/>
        <w:spacing w:line="240" w:lineRule="exact"/>
        <w:rPr>
          <w:bCs/>
          <w:lang w:eastAsia="ar-SA"/>
        </w:rPr>
      </w:pPr>
    </w:p>
    <w:p w14:paraId="2938D636" w14:textId="33AC9B60" w:rsidR="00BC105B" w:rsidRPr="00BC105B" w:rsidRDefault="00960A80" w:rsidP="00BC105B">
      <w:pPr>
        <w:tabs>
          <w:tab w:val="left" w:pos="4536"/>
        </w:tabs>
        <w:suppressAutoHyphens/>
        <w:spacing w:line="240" w:lineRule="exact"/>
        <w:rPr>
          <w:bCs/>
          <w:lang w:eastAsia="ar-SA"/>
        </w:rPr>
      </w:pPr>
      <w:r>
        <w:rPr>
          <w:bCs/>
          <w:lang w:eastAsia="ar-SA"/>
        </w:rPr>
        <w:tab/>
      </w:r>
      <w:r w:rsidR="00BC105B" w:rsidRPr="00BC105B">
        <w:rPr>
          <w:bCs/>
          <w:lang w:eastAsia="ar-SA"/>
        </w:rPr>
        <w:t xml:space="preserve">Le Maire </w:t>
      </w:r>
    </w:p>
    <w:p w14:paraId="5D10E936" w14:textId="0316DDA9" w:rsidR="001360A8" w:rsidRPr="00987421" w:rsidRDefault="00BC105B" w:rsidP="00987421">
      <w:pPr>
        <w:tabs>
          <w:tab w:val="left" w:pos="4536"/>
        </w:tabs>
        <w:suppressAutoHyphens/>
        <w:spacing w:line="240" w:lineRule="exact"/>
        <w:rPr>
          <w:bCs/>
          <w:lang w:eastAsia="ar-SA"/>
        </w:rPr>
      </w:pPr>
      <w:r w:rsidRPr="00BC105B">
        <w:rPr>
          <w:bCs/>
          <w:lang w:eastAsia="ar-SA"/>
        </w:rPr>
        <w:tab/>
        <w:t>Vincent DUCREUX</w:t>
      </w:r>
    </w:p>
    <w:sectPr w:rsidR="001360A8" w:rsidRPr="00987421" w:rsidSect="001A6B3C">
      <w:headerReference w:type="default" r:id="rId9"/>
      <w:pgSz w:w="11906" w:h="16838"/>
      <w:pgMar w:top="1134" w:right="141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3543C" w14:textId="77777777" w:rsidR="006E3B68" w:rsidRDefault="006E3B68" w:rsidP="006E3B68">
      <w:r>
        <w:separator/>
      </w:r>
    </w:p>
  </w:endnote>
  <w:endnote w:type="continuationSeparator" w:id="0">
    <w:p w14:paraId="3B220866" w14:textId="77777777" w:rsidR="006E3B68" w:rsidRDefault="006E3B68" w:rsidP="006E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F98B4" w14:textId="77777777" w:rsidR="006E3B68" w:rsidRDefault="006E3B68" w:rsidP="006E3B68">
      <w:r>
        <w:separator/>
      </w:r>
    </w:p>
  </w:footnote>
  <w:footnote w:type="continuationSeparator" w:id="0">
    <w:p w14:paraId="7D717874" w14:textId="77777777" w:rsidR="006E3B68" w:rsidRDefault="006E3B68" w:rsidP="006E3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0417" w14:textId="77777777" w:rsidR="006E3B68" w:rsidRDefault="006E3B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B5E76"/>
    <w:multiLevelType w:val="hybridMultilevel"/>
    <w:tmpl w:val="EE3C07E2"/>
    <w:lvl w:ilvl="0" w:tplc="B7BE9386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4047C"/>
    <w:multiLevelType w:val="hybridMultilevel"/>
    <w:tmpl w:val="8DCC61F6"/>
    <w:lvl w:ilvl="0" w:tplc="6F0A654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45D674AA"/>
    <w:multiLevelType w:val="hybridMultilevel"/>
    <w:tmpl w:val="F06E668A"/>
    <w:lvl w:ilvl="0" w:tplc="3EE8DB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31C94"/>
    <w:multiLevelType w:val="hybridMultilevel"/>
    <w:tmpl w:val="6666C0AE"/>
    <w:lvl w:ilvl="0" w:tplc="5AFE1B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775639999">
    <w:abstractNumId w:val="3"/>
  </w:num>
  <w:num w:numId="2" w16cid:durableId="1413622691">
    <w:abstractNumId w:val="1"/>
  </w:num>
  <w:num w:numId="3" w16cid:durableId="1940331061">
    <w:abstractNumId w:val="2"/>
  </w:num>
  <w:num w:numId="4" w16cid:durableId="164673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FD8"/>
    <w:rsid w:val="0000362C"/>
    <w:rsid w:val="00050DE4"/>
    <w:rsid w:val="00082AAD"/>
    <w:rsid w:val="000A0B6B"/>
    <w:rsid w:val="000F615A"/>
    <w:rsid w:val="001360A8"/>
    <w:rsid w:val="00141158"/>
    <w:rsid w:val="00145358"/>
    <w:rsid w:val="00160022"/>
    <w:rsid w:val="00176912"/>
    <w:rsid w:val="001919B5"/>
    <w:rsid w:val="001A6B3C"/>
    <w:rsid w:val="001B6834"/>
    <w:rsid w:val="0021273C"/>
    <w:rsid w:val="0030719B"/>
    <w:rsid w:val="00373762"/>
    <w:rsid w:val="00375E5C"/>
    <w:rsid w:val="00395AB5"/>
    <w:rsid w:val="003B4BCA"/>
    <w:rsid w:val="003D0FD8"/>
    <w:rsid w:val="003F0C2E"/>
    <w:rsid w:val="003F333D"/>
    <w:rsid w:val="00456BB2"/>
    <w:rsid w:val="00462DD0"/>
    <w:rsid w:val="004A3E7C"/>
    <w:rsid w:val="004A7C24"/>
    <w:rsid w:val="004D05DC"/>
    <w:rsid w:val="004D7163"/>
    <w:rsid w:val="00543DF9"/>
    <w:rsid w:val="00570499"/>
    <w:rsid w:val="005A15BB"/>
    <w:rsid w:val="00607C75"/>
    <w:rsid w:val="0062281B"/>
    <w:rsid w:val="006525A5"/>
    <w:rsid w:val="00655CB3"/>
    <w:rsid w:val="006D5CC6"/>
    <w:rsid w:val="006E3B68"/>
    <w:rsid w:val="007637D6"/>
    <w:rsid w:val="007F6CDE"/>
    <w:rsid w:val="00805A78"/>
    <w:rsid w:val="0080738B"/>
    <w:rsid w:val="00810CC8"/>
    <w:rsid w:val="0081444E"/>
    <w:rsid w:val="00853806"/>
    <w:rsid w:val="0088233C"/>
    <w:rsid w:val="00926F30"/>
    <w:rsid w:val="009274B1"/>
    <w:rsid w:val="00932E06"/>
    <w:rsid w:val="00960A80"/>
    <w:rsid w:val="0098410C"/>
    <w:rsid w:val="00987421"/>
    <w:rsid w:val="009B0A4E"/>
    <w:rsid w:val="009E24EA"/>
    <w:rsid w:val="009E745A"/>
    <w:rsid w:val="00A16ED0"/>
    <w:rsid w:val="00A37864"/>
    <w:rsid w:val="00A42B7A"/>
    <w:rsid w:val="00A64DE7"/>
    <w:rsid w:val="00AA1CDF"/>
    <w:rsid w:val="00AC084B"/>
    <w:rsid w:val="00AD311E"/>
    <w:rsid w:val="00BB3027"/>
    <w:rsid w:val="00BB62F9"/>
    <w:rsid w:val="00BC105B"/>
    <w:rsid w:val="00CA7218"/>
    <w:rsid w:val="00CC02F0"/>
    <w:rsid w:val="00CE18B8"/>
    <w:rsid w:val="00CF1E01"/>
    <w:rsid w:val="00D14744"/>
    <w:rsid w:val="00D3502B"/>
    <w:rsid w:val="00D94F8D"/>
    <w:rsid w:val="00DB2FBB"/>
    <w:rsid w:val="00DB4934"/>
    <w:rsid w:val="00DC276B"/>
    <w:rsid w:val="00E44548"/>
    <w:rsid w:val="00E638FA"/>
    <w:rsid w:val="00E76B8B"/>
    <w:rsid w:val="00E8456A"/>
    <w:rsid w:val="00E94C55"/>
    <w:rsid w:val="00F529BD"/>
    <w:rsid w:val="00F92113"/>
    <w:rsid w:val="00FA254D"/>
    <w:rsid w:val="00FC2A21"/>
    <w:rsid w:val="00FD6AA6"/>
    <w:rsid w:val="00FF2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9153"/>
    <o:shapelayout v:ext="edit">
      <o:idmap v:ext="edit" data="1"/>
    </o:shapelayout>
  </w:shapeDefaults>
  <w:decimalSymbol w:val=","/>
  <w:listSeparator w:val=";"/>
  <w14:docId w14:val="43E6C873"/>
  <w15:docId w15:val="{67D04EF7-6D1D-4CC8-9D2A-2D3B4C1B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0FD8"/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D94F8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A15B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3B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3B68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E3B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3B68"/>
    <w:rPr>
      <w:sz w:val="24"/>
      <w:szCs w:val="24"/>
    </w:rPr>
  </w:style>
  <w:style w:type="paragraph" w:customStyle="1" w:styleId="bodytext">
    <w:name w:val="bodytext"/>
    <w:basedOn w:val="Normal"/>
    <w:rsid w:val="00BC105B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semiHidden/>
    <w:unhideWhenUsed/>
    <w:rsid w:val="00BC10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CodeArticle.do?idArticle=LEGIARTI000037666566&amp;cidTexte=LEGITEXT000006070633&amp;dateTexte=20191213&amp;oldAction=rechCodeArticle&amp;fastReqId=230484164&amp;nbResultRech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D3221-08A7-4280-B5E9-F1766CA3B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375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Département de la Loire</vt:lpstr>
    </vt:vector>
  </TitlesOfParts>
  <Company>MAIRIE DE ST GENEST MALIFAUX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Département de la Loire</dc:title>
  <dc:subject/>
  <dc:creator>MAIRIE DE ST GENEST MALIFAUX</dc:creator>
  <cp:keywords/>
  <dc:description/>
  <cp:lastModifiedBy>poste1</cp:lastModifiedBy>
  <cp:revision>21</cp:revision>
  <cp:lastPrinted>2017-05-09T15:14:00Z</cp:lastPrinted>
  <dcterms:created xsi:type="dcterms:W3CDTF">2017-05-09T15:10:00Z</dcterms:created>
  <dcterms:modified xsi:type="dcterms:W3CDTF">2025-07-23T08:28:00Z</dcterms:modified>
</cp:coreProperties>
</file>